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8DB" w:rsidRPr="000B3186" w:rsidRDefault="00AC38DB" w:rsidP="00C57E9D">
      <w:pPr>
        <w:spacing w:line="480" w:lineRule="auto"/>
        <w:jc w:val="center"/>
        <w:rPr>
          <w:rFonts w:ascii="宋体" w:eastAsia="宋体" w:hAnsi="宋体" w:cs="宋体"/>
          <w:b/>
          <w:sz w:val="32"/>
          <w:szCs w:val="32"/>
          <w:lang w:eastAsia="zh-CN"/>
        </w:rPr>
      </w:pPr>
      <w:bookmarkStart w:id="0" w:name="_GoBack"/>
      <w:bookmarkEnd w:id="0"/>
    </w:p>
    <w:p w:rsidR="00C57E9D" w:rsidRPr="00967212" w:rsidRDefault="00B763A0" w:rsidP="00C57E9D">
      <w:pPr>
        <w:spacing w:line="480" w:lineRule="auto"/>
        <w:jc w:val="center"/>
        <w:rPr>
          <w:b/>
        </w:rPr>
      </w:pPr>
      <w:r w:rsidRPr="00B763A0">
        <w:rPr>
          <w:b/>
          <w:sz w:val="32"/>
          <w:szCs w:val="32"/>
        </w:rPr>
        <w:t>A System-level Pathway-phenotype Association Analysis Using Synthetic Feature Random Forest</w:t>
      </w:r>
    </w:p>
    <w:p w:rsidR="00C57E9D" w:rsidRPr="00967212" w:rsidRDefault="00B62D2E" w:rsidP="00C57E9D">
      <w:pPr>
        <w:spacing w:line="480" w:lineRule="auto"/>
        <w:jc w:val="center"/>
        <w:rPr>
          <w:vertAlign w:val="superscript"/>
        </w:rPr>
      </w:pPr>
      <w:r>
        <w:t>Qinxin Pan</w:t>
      </w:r>
      <w:r w:rsidR="00C57E9D" w:rsidRPr="00967212">
        <w:rPr>
          <w:vertAlign w:val="superscript"/>
        </w:rPr>
        <w:t xml:space="preserve">1,* </w:t>
      </w:r>
      <w:r w:rsidR="00C57E9D" w:rsidRPr="00967212">
        <w:t xml:space="preserve">, </w:t>
      </w:r>
      <w:r w:rsidR="007A2194">
        <w:t>Ting Hu</w:t>
      </w:r>
      <w:r w:rsidR="00ED4D29">
        <w:rPr>
          <w:vertAlign w:val="superscript"/>
        </w:rPr>
        <w:t>2</w:t>
      </w:r>
      <w:r w:rsidR="00017EF3" w:rsidRPr="00967212">
        <w:rPr>
          <w:vertAlign w:val="superscript"/>
        </w:rPr>
        <w:t xml:space="preserve">,* </w:t>
      </w:r>
      <w:r w:rsidR="00C57E9D" w:rsidRPr="00967212">
        <w:t xml:space="preserve">, </w:t>
      </w:r>
      <w:r w:rsidR="009B2692">
        <w:t>James D. Malley</w:t>
      </w:r>
      <w:r w:rsidR="00DA7387">
        <w:rPr>
          <w:vertAlign w:val="superscript"/>
        </w:rPr>
        <w:t xml:space="preserve"> 4</w:t>
      </w:r>
      <w:r w:rsidR="00C57E9D" w:rsidRPr="00967212">
        <w:t>,</w:t>
      </w:r>
      <w:r w:rsidR="009B2692">
        <w:t xml:space="preserve"> Angeline S. Andrew</w:t>
      </w:r>
      <w:r w:rsidR="00AB185F">
        <w:rPr>
          <w:vertAlign w:val="superscript"/>
        </w:rPr>
        <w:t>2,3</w:t>
      </w:r>
      <w:r w:rsidR="009B2692">
        <w:t>, Margaret R. Karagas</w:t>
      </w:r>
      <w:r w:rsidR="00D058A8">
        <w:rPr>
          <w:vertAlign w:val="superscript"/>
        </w:rPr>
        <w:t>2,3</w:t>
      </w:r>
      <w:r w:rsidR="009B2692">
        <w:t xml:space="preserve"> and</w:t>
      </w:r>
      <w:r w:rsidR="00C57E9D" w:rsidRPr="00967212">
        <w:t xml:space="preserve"> Jason H. Moore</w:t>
      </w:r>
      <w:r w:rsidR="00E86946" w:rsidRPr="00967212">
        <w:rPr>
          <w:vertAlign w:val="superscript"/>
        </w:rPr>
        <w:t xml:space="preserve"> 1,2</w:t>
      </w:r>
      <w:r w:rsidR="00B11AEF">
        <w:rPr>
          <w:vertAlign w:val="superscript"/>
        </w:rPr>
        <w:t>,3</w:t>
      </w:r>
    </w:p>
    <w:p w:rsidR="00387C56" w:rsidRPr="00AB4922" w:rsidRDefault="00387C56" w:rsidP="00C57E9D">
      <w:pPr>
        <w:spacing w:line="480" w:lineRule="auto"/>
        <w:jc w:val="center"/>
        <w:rPr>
          <w:sz w:val="28"/>
          <w:szCs w:val="28"/>
        </w:rPr>
      </w:pPr>
    </w:p>
    <w:p w:rsidR="00387C56" w:rsidRPr="00967212" w:rsidRDefault="00D87DE7" w:rsidP="00AB4922">
      <w:pPr>
        <w:spacing w:line="480" w:lineRule="auto"/>
        <w:rPr>
          <w:sz w:val="22"/>
          <w:szCs w:val="22"/>
        </w:rPr>
      </w:pPr>
      <w:r>
        <w:rPr>
          <w:sz w:val="22"/>
          <w:szCs w:val="22"/>
        </w:rPr>
        <w:t xml:space="preserve">1 </w:t>
      </w:r>
      <w:r w:rsidR="00606F4B" w:rsidRPr="00967212">
        <w:rPr>
          <w:sz w:val="22"/>
          <w:szCs w:val="22"/>
        </w:rPr>
        <w:t>Department of Genetics, Geisel School of Medicine, Dartmouth College, USA</w:t>
      </w:r>
    </w:p>
    <w:p w:rsidR="00387C56" w:rsidRPr="00967212" w:rsidRDefault="006237AA" w:rsidP="00AB4922">
      <w:pPr>
        <w:spacing w:line="480" w:lineRule="auto"/>
        <w:rPr>
          <w:sz w:val="22"/>
          <w:szCs w:val="22"/>
        </w:rPr>
      </w:pPr>
      <w:r>
        <w:rPr>
          <w:sz w:val="22"/>
          <w:szCs w:val="22"/>
        </w:rPr>
        <w:t>2</w:t>
      </w:r>
      <w:r w:rsidR="00D87DE7">
        <w:rPr>
          <w:sz w:val="22"/>
          <w:szCs w:val="22"/>
        </w:rPr>
        <w:t xml:space="preserve"> </w:t>
      </w:r>
      <w:r w:rsidR="00681894">
        <w:rPr>
          <w:sz w:val="22"/>
          <w:szCs w:val="22"/>
        </w:rPr>
        <w:t>Institute of Quantitative Biomedical Sciences, Dartmouth College, USA</w:t>
      </w:r>
    </w:p>
    <w:p w:rsidR="00E914DB" w:rsidRDefault="00387C56" w:rsidP="00AB4922">
      <w:pPr>
        <w:spacing w:line="480" w:lineRule="auto"/>
        <w:rPr>
          <w:sz w:val="22"/>
          <w:szCs w:val="22"/>
        </w:rPr>
      </w:pPr>
      <w:r w:rsidRPr="00967212">
        <w:rPr>
          <w:sz w:val="22"/>
          <w:szCs w:val="22"/>
        </w:rPr>
        <w:t xml:space="preserve">3 </w:t>
      </w:r>
      <w:r w:rsidR="00581FD3">
        <w:rPr>
          <w:sz w:val="22"/>
          <w:szCs w:val="22"/>
        </w:rPr>
        <w:t>Department of Community and Family Medicine, Geisel School of Medicine, Dartmouth College, USA</w:t>
      </w:r>
    </w:p>
    <w:p w:rsidR="00387C56" w:rsidRPr="00F93F38" w:rsidRDefault="00E914DB" w:rsidP="00AB4922">
      <w:pPr>
        <w:spacing w:line="480" w:lineRule="auto"/>
        <w:rPr>
          <w:rFonts w:ascii="宋体" w:eastAsia="宋体" w:hAnsi="宋体" w:cs="宋体"/>
          <w:sz w:val="22"/>
          <w:szCs w:val="22"/>
        </w:rPr>
      </w:pPr>
      <w:r>
        <w:rPr>
          <w:sz w:val="22"/>
          <w:szCs w:val="22"/>
        </w:rPr>
        <w:t>4 Division of Computational Bioscience, Center for Information Technology, National Institutes of Health, USA</w:t>
      </w:r>
    </w:p>
    <w:p w:rsidR="00387C56" w:rsidRPr="00967212" w:rsidRDefault="00387C56" w:rsidP="00AB4922">
      <w:pPr>
        <w:spacing w:line="480" w:lineRule="auto"/>
        <w:rPr>
          <w:sz w:val="22"/>
          <w:szCs w:val="22"/>
        </w:rPr>
      </w:pPr>
      <w:r w:rsidRPr="00967212">
        <w:rPr>
          <w:sz w:val="22"/>
          <w:szCs w:val="22"/>
        </w:rPr>
        <w:t>* These authors contributed equally</w:t>
      </w:r>
    </w:p>
    <w:p w:rsidR="00AB4922" w:rsidRDefault="00AB4922" w:rsidP="00AB4922">
      <w:pPr>
        <w:spacing w:line="480" w:lineRule="auto"/>
      </w:pPr>
    </w:p>
    <w:p w:rsidR="00AB4922" w:rsidRPr="00967212" w:rsidRDefault="00AB4922" w:rsidP="00AB4922">
      <w:pPr>
        <w:spacing w:line="480" w:lineRule="auto"/>
        <w:rPr>
          <w:sz w:val="22"/>
          <w:szCs w:val="22"/>
        </w:rPr>
      </w:pPr>
      <w:r w:rsidRPr="00967212">
        <w:rPr>
          <w:sz w:val="22"/>
          <w:szCs w:val="22"/>
        </w:rPr>
        <w:t>Corresponding author: Jason H. Moore</w:t>
      </w:r>
    </w:p>
    <w:p w:rsidR="00AB4922" w:rsidRPr="00967212" w:rsidRDefault="00AB4922" w:rsidP="00AB4922">
      <w:pPr>
        <w:spacing w:line="480" w:lineRule="auto"/>
        <w:rPr>
          <w:sz w:val="22"/>
          <w:szCs w:val="22"/>
        </w:rPr>
      </w:pPr>
      <w:r w:rsidRPr="00967212">
        <w:rPr>
          <w:sz w:val="22"/>
          <w:szCs w:val="22"/>
        </w:rPr>
        <w:t xml:space="preserve">Email: </w:t>
      </w:r>
      <w:hyperlink r:id="rId8" w:history="1">
        <w:r w:rsidRPr="00967212">
          <w:rPr>
            <w:rStyle w:val="Hyperlink"/>
            <w:sz w:val="22"/>
            <w:szCs w:val="22"/>
          </w:rPr>
          <w:t>jason.h.moore@dartmouth.edu</w:t>
        </w:r>
      </w:hyperlink>
    </w:p>
    <w:p w:rsidR="00AB4922" w:rsidRDefault="00AB4922" w:rsidP="00AB4922">
      <w:pPr>
        <w:spacing w:line="480" w:lineRule="auto"/>
        <w:rPr>
          <w:sz w:val="22"/>
          <w:szCs w:val="22"/>
        </w:rPr>
      </w:pPr>
      <w:r w:rsidRPr="00967212">
        <w:rPr>
          <w:sz w:val="22"/>
          <w:szCs w:val="22"/>
        </w:rPr>
        <w:t>Address: 1 Medical Center Dr., Dartmouth-Hitchcock Medical Center, Lebanon, NH 03756</w:t>
      </w:r>
    </w:p>
    <w:p w:rsidR="00967212" w:rsidRDefault="00967212" w:rsidP="00AB4922">
      <w:pPr>
        <w:spacing w:line="480" w:lineRule="auto"/>
        <w:rPr>
          <w:sz w:val="22"/>
          <w:szCs w:val="22"/>
        </w:rPr>
      </w:pPr>
      <w:r>
        <w:rPr>
          <w:sz w:val="22"/>
          <w:szCs w:val="22"/>
        </w:rPr>
        <w:t>Phone: 603-653-9939</w:t>
      </w:r>
    </w:p>
    <w:p w:rsidR="0080038B" w:rsidRDefault="0080038B" w:rsidP="00AB4922">
      <w:pPr>
        <w:spacing w:line="480" w:lineRule="auto"/>
        <w:rPr>
          <w:sz w:val="22"/>
          <w:szCs w:val="22"/>
        </w:rPr>
      </w:pPr>
    </w:p>
    <w:p w:rsidR="0080038B" w:rsidRDefault="0080038B" w:rsidP="00AB4922">
      <w:pPr>
        <w:spacing w:line="480" w:lineRule="auto"/>
        <w:rPr>
          <w:sz w:val="22"/>
          <w:szCs w:val="22"/>
        </w:rPr>
      </w:pPr>
    </w:p>
    <w:p w:rsidR="0080038B" w:rsidRDefault="0080038B" w:rsidP="00AB4922">
      <w:pPr>
        <w:spacing w:line="480" w:lineRule="auto"/>
        <w:rPr>
          <w:sz w:val="22"/>
          <w:szCs w:val="22"/>
        </w:rPr>
      </w:pPr>
    </w:p>
    <w:p w:rsidR="00D5339C" w:rsidRDefault="00D5339C" w:rsidP="00AB4922">
      <w:pPr>
        <w:spacing w:line="480" w:lineRule="auto"/>
        <w:rPr>
          <w:sz w:val="22"/>
          <w:szCs w:val="22"/>
        </w:rPr>
      </w:pPr>
    </w:p>
    <w:p w:rsidR="0080038B" w:rsidRDefault="0080038B" w:rsidP="00AB4922">
      <w:pPr>
        <w:spacing w:line="480" w:lineRule="auto"/>
        <w:rPr>
          <w:sz w:val="22"/>
          <w:szCs w:val="22"/>
        </w:rPr>
      </w:pPr>
    </w:p>
    <w:p w:rsidR="0080038B" w:rsidRDefault="0080038B" w:rsidP="00AB4922">
      <w:pPr>
        <w:spacing w:line="480" w:lineRule="auto"/>
        <w:rPr>
          <w:b/>
        </w:rPr>
      </w:pPr>
      <w:r w:rsidRPr="0080038B">
        <w:rPr>
          <w:b/>
        </w:rPr>
        <w:lastRenderedPageBreak/>
        <w:t>Abstract</w:t>
      </w:r>
    </w:p>
    <w:p w:rsidR="00BC7CDE" w:rsidRDefault="00BC7CDE" w:rsidP="0080038B">
      <w:pPr>
        <w:spacing w:line="480" w:lineRule="auto"/>
        <w:rPr>
          <w:sz w:val="22"/>
          <w:szCs w:val="22"/>
        </w:rPr>
      </w:pPr>
      <w:r w:rsidRPr="00BC7CDE">
        <w:rPr>
          <w:sz w:val="22"/>
          <w:szCs w:val="22"/>
        </w:rPr>
        <w:t xml:space="preserve">As the cost of genome-wide genotyping decreases, the number of genome-wide association studies (GWAS) has increased considerably. However, the transition from GWAS findings to the underlying biology of various phenotypes remains challenging. Meanwhile, due to its system-level interpretability, pathway analysis has become a popular tool for gaining insights on the underlying biology from high throughput genetic association data. In pathway analyses, gene sets involved in particular biological processes are tested for significant associations to a given phenotype. Most existing pathway analysis approaches rely on single marker statistics and assume that pathways are independent of each other. As biological systems are driven by complex biomolecular interactions, embracing the complex relationships between SNPs and pathways needs to be addressed. </w:t>
      </w:r>
    </w:p>
    <w:p w:rsidR="00BC7CDE" w:rsidRDefault="00BC7CDE" w:rsidP="00A034AC">
      <w:pPr>
        <w:spacing w:line="480" w:lineRule="auto"/>
        <w:ind w:firstLine="720"/>
        <w:rPr>
          <w:sz w:val="22"/>
          <w:szCs w:val="22"/>
        </w:rPr>
      </w:pPr>
      <w:r w:rsidRPr="00BC7CDE">
        <w:rPr>
          <w:sz w:val="22"/>
          <w:szCs w:val="22"/>
        </w:rPr>
        <w:t>To incorporate the complexity of gene-gene interactions and pathway-pathway relationships, we propose a system-level pathway analysis approach, synthetic feature random forest (SF-RF), which is designed to detect pathway-phenotype associations without making assumptions about the relationships among SNPs or pathways. In our approach, the genotypes of SNPs in a particular pathway are aggregated into a synthetic feature representing that pathway via Random Forest (RF). Multiple synthetic features are analyzed using RF simultaneously and the significance of a synthetic feature indicates the significance of the corresponding pathway. We further complement SF-RF with pathway Statistical Epistasis Networks (SEN). By investigating the pathway SEN, we gain insights of the genetic mechanisms contributing to the pathway-phenotype association.</w:t>
      </w:r>
    </w:p>
    <w:p w:rsidR="0080038B" w:rsidRDefault="00BC7CDE" w:rsidP="00256CF8">
      <w:pPr>
        <w:spacing w:line="480" w:lineRule="auto"/>
        <w:ind w:firstLine="720"/>
        <w:rPr>
          <w:sz w:val="22"/>
          <w:szCs w:val="22"/>
        </w:rPr>
      </w:pPr>
      <w:r w:rsidRPr="00BC7CDE">
        <w:rPr>
          <w:sz w:val="22"/>
          <w:szCs w:val="22"/>
        </w:rPr>
        <w:t>We apply SF-RF to a population-based bladder cancer dataset and further investigate the mechanisms that help explain the pathway-phenotype associations using SEN.</w:t>
      </w:r>
      <w:r w:rsidR="00256CF8">
        <w:rPr>
          <w:sz w:val="22"/>
          <w:szCs w:val="22"/>
        </w:rPr>
        <w:t xml:space="preserve"> </w:t>
      </w:r>
      <w:r w:rsidRPr="00BC7CDE">
        <w:rPr>
          <w:sz w:val="22"/>
          <w:szCs w:val="22"/>
        </w:rPr>
        <w:t>The bladder cancer associated pathways we found are both consistent with</w:t>
      </w:r>
      <w:r w:rsidR="00014222">
        <w:rPr>
          <w:sz w:val="22"/>
          <w:szCs w:val="22"/>
        </w:rPr>
        <w:t xml:space="preserve"> existing biological knowledge </w:t>
      </w:r>
      <w:r w:rsidRPr="00BC7CDE">
        <w:rPr>
          <w:sz w:val="22"/>
          <w:szCs w:val="22"/>
        </w:rPr>
        <w:t xml:space="preserve">and proposing novel and plausible hypotheses for future biological validations.  </w:t>
      </w:r>
    </w:p>
    <w:p w:rsidR="0080038B" w:rsidRDefault="0080038B" w:rsidP="0080038B">
      <w:pPr>
        <w:spacing w:line="480" w:lineRule="auto"/>
        <w:rPr>
          <w:sz w:val="22"/>
          <w:szCs w:val="22"/>
        </w:rPr>
      </w:pPr>
      <w:r>
        <w:rPr>
          <w:b/>
        </w:rPr>
        <w:t xml:space="preserve">Key words: </w:t>
      </w:r>
      <w:r w:rsidR="009346FD">
        <w:rPr>
          <w:sz w:val="22"/>
          <w:szCs w:val="22"/>
        </w:rPr>
        <w:t>interactions; pathway analysis; synthetic feature random forest (SF-RF); statistical epistasis network (SEN).</w:t>
      </w:r>
    </w:p>
    <w:p w:rsidR="009D251B" w:rsidRDefault="009D251B" w:rsidP="0080038B">
      <w:pPr>
        <w:spacing w:line="480" w:lineRule="auto"/>
        <w:rPr>
          <w:sz w:val="22"/>
          <w:szCs w:val="22"/>
        </w:rPr>
      </w:pPr>
    </w:p>
    <w:p w:rsidR="009D251B" w:rsidRDefault="009D251B" w:rsidP="0080038B">
      <w:pPr>
        <w:spacing w:line="480" w:lineRule="auto"/>
        <w:rPr>
          <w:sz w:val="22"/>
          <w:szCs w:val="22"/>
        </w:rPr>
      </w:pPr>
    </w:p>
    <w:p w:rsidR="009D251B" w:rsidRDefault="009D251B" w:rsidP="0080038B">
      <w:pPr>
        <w:spacing w:line="480" w:lineRule="auto"/>
        <w:rPr>
          <w:sz w:val="22"/>
          <w:szCs w:val="22"/>
        </w:rPr>
      </w:pPr>
    </w:p>
    <w:p w:rsidR="009D251B" w:rsidRDefault="009D251B" w:rsidP="0080038B">
      <w:pPr>
        <w:spacing w:line="480" w:lineRule="auto"/>
        <w:rPr>
          <w:sz w:val="22"/>
          <w:szCs w:val="22"/>
        </w:rPr>
      </w:pPr>
    </w:p>
    <w:p w:rsidR="009D251B" w:rsidRDefault="009D251B" w:rsidP="0080038B">
      <w:pPr>
        <w:spacing w:line="480" w:lineRule="auto"/>
        <w:rPr>
          <w:sz w:val="22"/>
          <w:szCs w:val="22"/>
        </w:rPr>
      </w:pPr>
    </w:p>
    <w:p w:rsidR="009D251B" w:rsidRDefault="009D251B" w:rsidP="0080038B">
      <w:pPr>
        <w:spacing w:line="480" w:lineRule="auto"/>
        <w:rPr>
          <w:sz w:val="22"/>
          <w:szCs w:val="22"/>
        </w:rPr>
      </w:pPr>
    </w:p>
    <w:p w:rsidR="009D251B" w:rsidRDefault="009D251B" w:rsidP="0080038B">
      <w:pPr>
        <w:spacing w:line="480" w:lineRule="auto"/>
        <w:rPr>
          <w:sz w:val="22"/>
          <w:szCs w:val="22"/>
        </w:rPr>
      </w:pPr>
    </w:p>
    <w:p w:rsidR="009D251B" w:rsidRDefault="009D251B" w:rsidP="0080038B">
      <w:pPr>
        <w:spacing w:line="480" w:lineRule="auto"/>
        <w:rPr>
          <w:sz w:val="22"/>
          <w:szCs w:val="22"/>
        </w:rPr>
      </w:pPr>
    </w:p>
    <w:p w:rsidR="003E5022" w:rsidRDefault="003E5022" w:rsidP="0080038B">
      <w:pPr>
        <w:spacing w:line="480" w:lineRule="auto"/>
        <w:rPr>
          <w:b/>
          <w:sz w:val="28"/>
          <w:szCs w:val="28"/>
        </w:rPr>
      </w:pPr>
    </w:p>
    <w:p w:rsidR="003E5022" w:rsidRDefault="003E5022" w:rsidP="0080038B">
      <w:pPr>
        <w:spacing w:line="480" w:lineRule="auto"/>
        <w:rPr>
          <w:b/>
          <w:sz w:val="28"/>
          <w:szCs w:val="28"/>
        </w:rPr>
      </w:pPr>
    </w:p>
    <w:p w:rsidR="003E5022" w:rsidRDefault="003E5022" w:rsidP="0080038B">
      <w:pPr>
        <w:spacing w:line="480" w:lineRule="auto"/>
        <w:rPr>
          <w:b/>
          <w:sz w:val="28"/>
          <w:szCs w:val="28"/>
        </w:rPr>
      </w:pPr>
    </w:p>
    <w:p w:rsidR="003E5022" w:rsidRDefault="003E5022" w:rsidP="0080038B">
      <w:pPr>
        <w:spacing w:line="480" w:lineRule="auto"/>
        <w:rPr>
          <w:b/>
          <w:sz w:val="28"/>
          <w:szCs w:val="28"/>
        </w:rPr>
      </w:pPr>
    </w:p>
    <w:p w:rsidR="005515BC" w:rsidRDefault="005515BC" w:rsidP="0080038B">
      <w:pPr>
        <w:spacing w:line="480" w:lineRule="auto"/>
        <w:rPr>
          <w:b/>
          <w:sz w:val="28"/>
          <w:szCs w:val="28"/>
        </w:rPr>
      </w:pPr>
    </w:p>
    <w:p w:rsidR="005515BC" w:rsidRDefault="005515BC" w:rsidP="0080038B">
      <w:pPr>
        <w:spacing w:line="480" w:lineRule="auto"/>
        <w:rPr>
          <w:b/>
          <w:sz w:val="28"/>
          <w:szCs w:val="28"/>
        </w:rPr>
      </w:pPr>
    </w:p>
    <w:p w:rsidR="005515BC" w:rsidRDefault="005515BC" w:rsidP="0080038B">
      <w:pPr>
        <w:spacing w:line="480" w:lineRule="auto"/>
        <w:rPr>
          <w:b/>
          <w:sz w:val="28"/>
          <w:szCs w:val="28"/>
        </w:rPr>
      </w:pPr>
    </w:p>
    <w:p w:rsidR="005515BC" w:rsidRDefault="005515BC" w:rsidP="0080038B">
      <w:pPr>
        <w:spacing w:line="480" w:lineRule="auto"/>
        <w:rPr>
          <w:b/>
          <w:sz w:val="28"/>
          <w:szCs w:val="28"/>
        </w:rPr>
      </w:pPr>
    </w:p>
    <w:p w:rsidR="003E5022" w:rsidRDefault="003E5022" w:rsidP="0080038B">
      <w:pPr>
        <w:spacing w:line="480" w:lineRule="auto"/>
        <w:rPr>
          <w:b/>
          <w:sz w:val="28"/>
          <w:szCs w:val="28"/>
        </w:rPr>
      </w:pPr>
    </w:p>
    <w:p w:rsidR="003E5022" w:rsidRDefault="003E5022" w:rsidP="0080038B">
      <w:pPr>
        <w:spacing w:line="480" w:lineRule="auto"/>
        <w:rPr>
          <w:b/>
          <w:sz w:val="28"/>
          <w:szCs w:val="28"/>
        </w:rPr>
      </w:pPr>
    </w:p>
    <w:p w:rsidR="009D251B" w:rsidRPr="009D251B" w:rsidRDefault="009D251B" w:rsidP="0080038B">
      <w:pPr>
        <w:spacing w:line="480" w:lineRule="auto"/>
        <w:rPr>
          <w:b/>
          <w:sz w:val="28"/>
          <w:szCs w:val="28"/>
        </w:rPr>
      </w:pPr>
      <w:r w:rsidRPr="009D251B">
        <w:rPr>
          <w:b/>
          <w:sz w:val="28"/>
          <w:szCs w:val="28"/>
        </w:rPr>
        <w:t>Introduction</w:t>
      </w:r>
    </w:p>
    <w:p w:rsidR="00C321C9" w:rsidRDefault="00B302F2" w:rsidP="009D251B">
      <w:pPr>
        <w:spacing w:line="480" w:lineRule="auto"/>
        <w:rPr>
          <w:sz w:val="22"/>
          <w:szCs w:val="22"/>
        </w:rPr>
      </w:pPr>
      <w:r w:rsidRPr="00B302F2">
        <w:rPr>
          <w:sz w:val="22"/>
          <w:szCs w:val="22"/>
        </w:rPr>
        <w:t>Genome-wide association studies (GWAS) have become a powerful and affordable tool to study the genetic variatio</w:t>
      </w:r>
      <w:r>
        <w:rPr>
          <w:sz w:val="22"/>
          <w:szCs w:val="22"/>
        </w:rPr>
        <w:t xml:space="preserve">ns associated with common human </w:t>
      </w:r>
      <w:r w:rsidRPr="00B302F2">
        <w:rPr>
          <w:sz w:val="22"/>
          <w:szCs w:val="22"/>
        </w:rPr>
        <w:t>diseases</w:t>
      </w:r>
      <w:r>
        <w:rPr>
          <w:sz w:val="22"/>
          <w:szCs w:val="22"/>
        </w:rPr>
        <w:t xml:space="preserve"> [</w:t>
      </w:r>
      <w:r w:rsidRPr="00B302F2">
        <w:rPr>
          <w:sz w:val="22"/>
          <w:szCs w:val="22"/>
        </w:rPr>
        <w:t>Merikangas</w:t>
      </w:r>
      <w:r w:rsidR="00320B3B">
        <w:rPr>
          <w:sz w:val="22"/>
          <w:szCs w:val="22"/>
        </w:rPr>
        <w:t xml:space="preserve"> et al.</w:t>
      </w:r>
      <w:r>
        <w:rPr>
          <w:sz w:val="22"/>
          <w:szCs w:val="22"/>
        </w:rPr>
        <w:t>, 2006;</w:t>
      </w:r>
      <w:r w:rsidRPr="00B302F2">
        <w:rPr>
          <w:sz w:val="22"/>
          <w:szCs w:val="22"/>
        </w:rPr>
        <w:t xml:space="preserve"> Hirschhorn</w:t>
      </w:r>
      <w:r w:rsidR="00320B3B">
        <w:rPr>
          <w:sz w:val="22"/>
          <w:szCs w:val="22"/>
        </w:rPr>
        <w:t xml:space="preserve"> et al.</w:t>
      </w:r>
      <w:r w:rsidR="006B724C">
        <w:rPr>
          <w:sz w:val="22"/>
          <w:szCs w:val="22"/>
        </w:rPr>
        <w:t xml:space="preserve">, </w:t>
      </w:r>
      <w:r w:rsidRPr="00B302F2">
        <w:rPr>
          <w:sz w:val="22"/>
          <w:szCs w:val="22"/>
        </w:rPr>
        <w:t>2005</w:t>
      </w:r>
      <w:r>
        <w:rPr>
          <w:sz w:val="22"/>
          <w:szCs w:val="22"/>
        </w:rPr>
        <w:t>]</w:t>
      </w:r>
      <w:r w:rsidRPr="00B302F2">
        <w:rPr>
          <w:sz w:val="22"/>
          <w:szCs w:val="22"/>
        </w:rPr>
        <w:t>. Since 2005, more than 1000 human GWAS publications have reported genetic associations to a wide range of diseases and traits</w:t>
      </w:r>
      <w:r w:rsidR="00971FB1">
        <w:rPr>
          <w:sz w:val="22"/>
          <w:szCs w:val="22"/>
        </w:rPr>
        <w:t xml:space="preserve"> [</w:t>
      </w:r>
      <w:r w:rsidRPr="00B302F2">
        <w:rPr>
          <w:sz w:val="22"/>
          <w:szCs w:val="22"/>
        </w:rPr>
        <w:t>Hindorff</w:t>
      </w:r>
      <w:r w:rsidR="00320B3B">
        <w:rPr>
          <w:sz w:val="22"/>
          <w:szCs w:val="22"/>
        </w:rPr>
        <w:t xml:space="preserve"> et al.</w:t>
      </w:r>
      <w:r w:rsidR="00971FB1">
        <w:rPr>
          <w:sz w:val="22"/>
          <w:szCs w:val="22"/>
        </w:rPr>
        <w:t xml:space="preserve">, </w:t>
      </w:r>
      <w:r w:rsidRPr="00B302F2">
        <w:rPr>
          <w:sz w:val="22"/>
          <w:szCs w:val="22"/>
        </w:rPr>
        <w:t>2011</w:t>
      </w:r>
      <w:r w:rsidR="00971FB1">
        <w:rPr>
          <w:sz w:val="22"/>
          <w:szCs w:val="22"/>
        </w:rPr>
        <w:t>]</w:t>
      </w:r>
      <w:r w:rsidRPr="00B302F2">
        <w:rPr>
          <w:sz w:val="22"/>
          <w:szCs w:val="22"/>
        </w:rPr>
        <w:t>. However, using GWAS findings to study the underlying biological mechanisms about diseases remains a challenge. This is mostly caused by two factors: 1) most loci identified in GWAS have moderate effect sizes, i.e.</w:t>
      </w:r>
      <w:r w:rsidR="003252FE">
        <w:rPr>
          <w:sz w:val="22"/>
          <w:szCs w:val="22"/>
        </w:rPr>
        <w:t xml:space="preserve"> </w:t>
      </w:r>
      <w:r w:rsidRPr="00B302F2">
        <w:rPr>
          <w:sz w:val="22"/>
          <w:szCs w:val="22"/>
        </w:rPr>
        <w:t>the problem of ``missing heritability</w:t>
      </w:r>
      <w:r w:rsidR="001F74FC">
        <w:rPr>
          <w:sz w:val="22"/>
          <w:szCs w:val="22"/>
        </w:rPr>
        <w:t xml:space="preserve"> [</w:t>
      </w:r>
      <w:r w:rsidRPr="00B302F2">
        <w:rPr>
          <w:sz w:val="22"/>
          <w:szCs w:val="22"/>
        </w:rPr>
        <w:t>Manolio</w:t>
      </w:r>
      <w:r w:rsidR="00320B3B">
        <w:rPr>
          <w:sz w:val="22"/>
          <w:szCs w:val="22"/>
        </w:rPr>
        <w:t xml:space="preserve"> et al.</w:t>
      </w:r>
      <w:r w:rsidR="001F74FC">
        <w:rPr>
          <w:sz w:val="22"/>
          <w:szCs w:val="22"/>
        </w:rPr>
        <w:t xml:space="preserve">, </w:t>
      </w:r>
      <w:r w:rsidRPr="00B302F2">
        <w:rPr>
          <w:sz w:val="22"/>
          <w:szCs w:val="22"/>
        </w:rPr>
        <w:t>2009</w:t>
      </w:r>
      <w:r w:rsidR="001F74FC">
        <w:rPr>
          <w:sz w:val="22"/>
          <w:szCs w:val="22"/>
        </w:rPr>
        <w:t>]</w:t>
      </w:r>
      <w:r w:rsidRPr="00B302F2">
        <w:rPr>
          <w:sz w:val="22"/>
          <w:szCs w:val="22"/>
        </w:rPr>
        <w:t>; 2) biological systems are driven by complex biomolecular interactions instead of individual genes</w:t>
      </w:r>
      <w:r w:rsidR="00720597">
        <w:rPr>
          <w:sz w:val="22"/>
          <w:szCs w:val="22"/>
        </w:rPr>
        <w:t xml:space="preserve"> [</w:t>
      </w:r>
      <w:r w:rsidRPr="00B302F2">
        <w:rPr>
          <w:sz w:val="22"/>
          <w:szCs w:val="22"/>
        </w:rPr>
        <w:t>Schadt</w:t>
      </w:r>
      <w:r w:rsidR="00320B3B">
        <w:rPr>
          <w:sz w:val="22"/>
          <w:szCs w:val="22"/>
        </w:rPr>
        <w:t xml:space="preserve"> et al.</w:t>
      </w:r>
      <w:r w:rsidR="00412B36">
        <w:rPr>
          <w:sz w:val="22"/>
          <w:szCs w:val="22"/>
        </w:rPr>
        <w:t xml:space="preserve">, </w:t>
      </w:r>
      <w:r w:rsidRPr="00B302F2">
        <w:rPr>
          <w:sz w:val="22"/>
          <w:szCs w:val="22"/>
        </w:rPr>
        <w:t>2009</w:t>
      </w:r>
      <w:r w:rsidR="00720597">
        <w:rPr>
          <w:sz w:val="22"/>
          <w:szCs w:val="22"/>
        </w:rPr>
        <w:t>]</w:t>
      </w:r>
      <w:r w:rsidRPr="00B302F2">
        <w:rPr>
          <w:sz w:val="22"/>
          <w:szCs w:val="22"/>
        </w:rPr>
        <w:t>. As an alternative approach, pathway analysis highlights the risk associated biological processes, which is more systematic and interpretable. The mechanisms of pathway associations can be used for developing strategies to diagnose, treat and prevent complex diseases</w:t>
      </w:r>
      <w:r w:rsidR="00720597">
        <w:rPr>
          <w:sz w:val="22"/>
          <w:szCs w:val="22"/>
        </w:rPr>
        <w:t xml:space="preserve"> [</w:t>
      </w:r>
      <w:r w:rsidRPr="00B302F2">
        <w:rPr>
          <w:sz w:val="22"/>
          <w:szCs w:val="22"/>
        </w:rPr>
        <w:t>Ramanan</w:t>
      </w:r>
      <w:r w:rsidR="00320B3B">
        <w:rPr>
          <w:sz w:val="22"/>
          <w:szCs w:val="22"/>
        </w:rPr>
        <w:t xml:space="preserve"> et al.</w:t>
      </w:r>
      <w:r w:rsidR="001C6139">
        <w:rPr>
          <w:sz w:val="22"/>
          <w:szCs w:val="22"/>
        </w:rPr>
        <w:t>, 2012;</w:t>
      </w:r>
      <w:r w:rsidRPr="00B302F2">
        <w:rPr>
          <w:sz w:val="22"/>
          <w:szCs w:val="22"/>
        </w:rPr>
        <w:t xml:space="preserve"> Lee</w:t>
      </w:r>
      <w:r w:rsidR="00320B3B">
        <w:rPr>
          <w:sz w:val="22"/>
          <w:szCs w:val="22"/>
        </w:rPr>
        <w:t xml:space="preserve"> et al.</w:t>
      </w:r>
      <w:r w:rsidR="001C6139">
        <w:rPr>
          <w:sz w:val="22"/>
          <w:szCs w:val="22"/>
        </w:rPr>
        <w:t xml:space="preserve">, </w:t>
      </w:r>
      <w:r w:rsidRPr="00B302F2">
        <w:rPr>
          <w:sz w:val="22"/>
          <w:szCs w:val="22"/>
        </w:rPr>
        <w:t>2008</w:t>
      </w:r>
      <w:r w:rsidR="00720597">
        <w:rPr>
          <w:sz w:val="22"/>
          <w:szCs w:val="22"/>
        </w:rPr>
        <w:t>]</w:t>
      </w:r>
      <w:r w:rsidRPr="00B302F2">
        <w:rPr>
          <w:sz w:val="22"/>
          <w:szCs w:val="22"/>
        </w:rPr>
        <w:t>, which makes high-throughput datasets more often viewed as a foundation to discover associated pathways</w:t>
      </w:r>
      <w:r w:rsidR="006B7136">
        <w:rPr>
          <w:sz w:val="22"/>
          <w:szCs w:val="22"/>
        </w:rPr>
        <w:t xml:space="preserve"> [</w:t>
      </w:r>
      <w:r w:rsidRPr="00B302F2">
        <w:rPr>
          <w:sz w:val="22"/>
          <w:szCs w:val="22"/>
        </w:rPr>
        <w:t>Hirschhorn</w:t>
      </w:r>
      <w:r w:rsidR="00F661F0">
        <w:rPr>
          <w:sz w:val="22"/>
          <w:szCs w:val="22"/>
        </w:rPr>
        <w:t xml:space="preserve"> et al.</w:t>
      </w:r>
      <w:r w:rsidR="006B7136">
        <w:rPr>
          <w:sz w:val="22"/>
          <w:szCs w:val="22"/>
        </w:rPr>
        <w:t xml:space="preserve">, </w:t>
      </w:r>
      <w:r w:rsidRPr="00B302F2">
        <w:rPr>
          <w:sz w:val="22"/>
          <w:szCs w:val="22"/>
        </w:rPr>
        <w:t>2009</w:t>
      </w:r>
      <w:r w:rsidR="006B7136">
        <w:rPr>
          <w:sz w:val="22"/>
          <w:szCs w:val="22"/>
        </w:rPr>
        <w:t>]</w:t>
      </w:r>
      <w:r w:rsidRPr="00B302F2">
        <w:rPr>
          <w:sz w:val="22"/>
          <w:szCs w:val="22"/>
        </w:rPr>
        <w:t xml:space="preserve">. </w:t>
      </w:r>
    </w:p>
    <w:p w:rsidR="000C4738" w:rsidRDefault="00C321C9" w:rsidP="00C11A2E">
      <w:pPr>
        <w:spacing w:line="480" w:lineRule="auto"/>
        <w:ind w:firstLine="720"/>
        <w:rPr>
          <w:sz w:val="22"/>
          <w:szCs w:val="22"/>
        </w:rPr>
      </w:pPr>
      <w:r w:rsidRPr="00C321C9">
        <w:rPr>
          <w:sz w:val="22"/>
          <w:szCs w:val="22"/>
        </w:rPr>
        <w:t>In pathway analyses, gene sets corresponding to biological pathways are tested for significant associations with a phenotype. A number of analytical methods have been propo</w:t>
      </w:r>
      <w:r w:rsidR="00574F6A">
        <w:rPr>
          <w:sz w:val="22"/>
          <w:szCs w:val="22"/>
        </w:rPr>
        <w:t xml:space="preserve">sed. The most </w:t>
      </w:r>
      <w:r w:rsidR="000110E4">
        <w:rPr>
          <w:sz w:val="22"/>
          <w:szCs w:val="22"/>
        </w:rPr>
        <w:t>widely used</w:t>
      </w:r>
      <w:r w:rsidR="00574F6A">
        <w:rPr>
          <w:sz w:val="22"/>
          <w:szCs w:val="22"/>
        </w:rPr>
        <w:t xml:space="preserve"> one</w:t>
      </w:r>
      <w:r w:rsidR="000110E4">
        <w:rPr>
          <w:sz w:val="22"/>
          <w:szCs w:val="22"/>
        </w:rPr>
        <w:t>, pathway</w:t>
      </w:r>
      <w:r w:rsidRPr="00C321C9">
        <w:rPr>
          <w:sz w:val="22"/>
          <w:szCs w:val="22"/>
        </w:rPr>
        <w:t>-enrichment approach, usually employs two strategies: the threshold-based framework and the rank-based framework. Threshold-based methods usually statistically evaluate the fraction of genes in a particular pathway among all the significant markers</w:t>
      </w:r>
      <w:r w:rsidR="00F349F0">
        <w:rPr>
          <w:sz w:val="22"/>
          <w:szCs w:val="22"/>
        </w:rPr>
        <w:t xml:space="preserve"> [</w:t>
      </w:r>
      <w:r w:rsidRPr="00C321C9">
        <w:rPr>
          <w:sz w:val="22"/>
          <w:szCs w:val="22"/>
        </w:rPr>
        <w:t>Boyle</w:t>
      </w:r>
      <w:r w:rsidR="004A4D16">
        <w:rPr>
          <w:sz w:val="22"/>
          <w:szCs w:val="22"/>
        </w:rPr>
        <w:t xml:space="preserve"> et al.</w:t>
      </w:r>
      <w:r w:rsidR="00F349F0">
        <w:rPr>
          <w:sz w:val="22"/>
          <w:szCs w:val="22"/>
        </w:rPr>
        <w:t>, 2004;</w:t>
      </w:r>
      <w:r w:rsidRPr="00C321C9">
        <w:rPr>
          <w:sz w:val="22"/>
          <w:szCs w:val="22"/>
        </w:rPr>
        <w:t xml:space="preserve"> Khatri</w:t>
      </w:r>
      <w:r w:rsidR="004A4D16">
        <w:rPr>
          <w:sz w:val="22"/>
          <w:szCs w:val="22"/>
        </w:rPr>
        <w:t xml:space="preserve"> et al.</w:t>
      </w:r>
      <w:r w:rsidR="00F349F0">
        <w:rPr>
          <w:sz w:val="22"/>
          <w:szCs w:val="22"/>
        </w:rPr>
        <w:t xml:space="preserve">, </w:t>
      </w:r>
      <w:r w:rsidRPr="00C321C9">
        <w:rPr>
          <w:sz w:val="22"/>
          <w:szCs w:val="22"/>
        </w:rPr>
        <w:t>2005</w:t>
      </w:r>
      <w:r w:rsidR="00F349F0">
        <w:rPr>
          <w:sz w:val="22"/>
          <w:szCs w:val="22"/>
        </w:rPr>
        <w:t>]</w:t>
      </w:r>
      <w:r w:rsidRPr="00C321C9">
        <w:rPr>
          <w:sz w:val="22"/>
          <w:szCs w:val="22"/>
        </w:rPr>
        <w:t>. Rank-based methods rank all markers based on their significances and then search for pathways that have better rankings than the overall distribution</w:t>
      </w:r>
      <w:r w:rsidR="00F349F0">
        <w:rPr>
          <w:sz w:val="22"/>
          <w:szCs w:val="22"/>
        </w:rPr>
        <w:t xml:space="preserve"> [</w:t>
      </w:r>
      <w:r w:rsidRPr="00C321C9">
        <w:rPr>
          <w:sz w:val="22"/>
          <w:szCs w:val="22"/>
        </w:rPr>
        <w:t>Subramanian</w:t>
      </w:r>
      <w:r w:rsidR="002B6387">
        <w:rPr>
          <w:sz w:val="22"/>
          <w:szCs w:val="22"/>
        </w:rPr>
        <w:t xml:space="preserve"> et al.</w:t>
      </w:r>
      <w:r w:rsidR="00463895">
        <w:rPr>
          <w:sz w:val="22"/>
          <w:szCs w:val="22"/>
        </w:rPr>
        <w:t>, 2005;</w:t>
      </w:r>
      <w:r w:rsidRPr="00C321C9">
        <w:rPr>
          <w:sz w:val="22"/>
          <w:szCs w:val="22"/>
        </w:rPr>
        <w:t xml:space="preserve"> Holden</w:t>
      </w:r>
      <w:r w:rsidR="002B6387">
        <w:rPr>
          <w:sz w:val="22"/>
          <w:szCs w:val="22"/>
        </w:rPr>
        <w:t xml:space="preserve"> et al.</w:t>
      </w:r>
      <w:r w:rsidR="00145CDB">
        <w:rPr>
          <w:sz w:val="22"/>
          <w:szCs w:val="22"/>
        </w:rPr>
        <w:t>, 2008;</w:t>
      </w:r>
      <w:r w:rsidRPr="00C321C9">
        <w:rPr>
          <w:sz w:val="22"/>
          <w:szCs w:val="22"/>
        </w:rPr>
        <w:t xml:space="preserve"> Nam</w:t>
      </w:r>
      <w:r w:rsidR="002B6387">
        <w:rPr>
          <w:sz w:val="22"/>
          <w:szCs w:val="22"/>
        </w:rPr>
        <w:t xml:space="preserve"> et al.</w:t>
      </w:r>
      <w:r w:rsidR="00145CDB">
        <w:rPr>
          <w:sz w:val="22"/>
          <w:szCs w:val="22"/>
        </w:rPr>
        <w:t xml:space="preserve">, </w:t>
      </w:r>
      <w:r w:rsidRPr="00C321C9">
        <w:rPr>
          <w:sz w:val="22"/>
          <w:szCs w:val="22"/>
        </w:rPr>
        <w:t>2010</w:t>
      </w:r>
      <w:r w:rsidR="00F349F0">
        <w:rPr>
          <w:sz w:val="22"/>
          <w:szCs w:val="22"/>
        </w:rPr>
        <w:t>]</w:t>
      </w:r>
      <w:r w:rsidRPr="00C321C9">
        <w:rPr>
          <w:sz w:val="22"/>
          <w:szCs w:val="22"/>
        </w:rPr>
        <w:t xml:space="preserve">. While enrichment approaches have been proved useful, their dependence on single-marker statistics indicates that subtle yet combinational effects in a gene set could be overlooked if individual genes do not have </w:t>
      </w:r>
      <w:r w:rsidR="00A40695">
        <w:rPr>
          <w:sz w:val="22"/>
          <w:szCs w:val="22"/>
        </w:rPr>
        <w:t>strong main e</w:t>
      </w:r>
      <w:r w:rsidR="00E2425E">
        <w:rPr>
          <w:sz w:val="22"/>
          <w:szCs w:val="22"/>
        </w:rPr>
        <w:t xml:space="preserve">ffects. Moreover, </w:t>
      </w:r>
      <w:r w:rsidRPr="00C321C9">
        <w:rPr>
          <w:sz w:val="22"/>
          <w:szCs w:val="22"/>
        </w:rPr>
        <w:t>complex nonlinear relationships, known as epistasis</w:t>
      </w:r>
      <w:r w:rsidR="003129E7">
        <w:rPr>
          <w:sz w:val="22"/>
          <w:szCs w:val="22"/>
        </w:rPr>
        <w:t xml:space="preserve"> [</w:t>
      </w:r>
      <w:r w:rsidRPr="00C321C9">
        <w:rPr>
          <w:sz w:val="22"/>
          <w:szCs w:val="22"/>
        </w:rPr>
        <w:t>Moore</w:t>
      </w:r>
      <w:r w:rsidR="00A265DB">
        <w:rPr>
          <w:sz w:val="22"/>
          <w:szCs w:val="22"/>
        </w:rPr>
        <w:t xml:space="preserve"> et al.</w:t>
      </w:r>
      <w:r w:rsidR="003129E7">
        <w:rPr>
          <w:sz w:val="22"/>
          <w:szCs w:val="22"/>
        </w:rPr>
        <w:t xml:space="preserve">, </w:t>
      </w:r>
      <w:r w:rsidRPr="00C321C9">
        <w:rPr>
          <w:sz w:val="22"/>
          <w:szCs w:val="22"/>
        </w:rPr>
        <w:t>2009</w:t>
      </w:r>
      <w:r w:rsidR="001E767C">
        <w:rPr>
          <w:sz w:val="22"/>
          <w:szCs w:val="22"/>
        </w:rPr>
        <w:t>],</w:t>
      </w:r>
      <w:r w:rsidR="001E767C" w:rsidRPr="00C321C9">
        <w:rPr>
          <w:sz w:val="22"/>
          <w:szCs w:val="22"/>
        </w:rPr>
        <w:t xml:space="preserve"> that</w:t>
      </w:r>
      <w:r w:rsidRPr="00C321C9">
        <w:rPr>
          <w:sz w:val="22"/>
          <w:szCs w:val="22"/>
        </w:rPr>
        <w:t xml:space="preserve"> may exist among the genes in a pathway are not considered. Finally, most current approaches assume that each pathway is independent of the others. However, Bandyopadhyay </w:t>
      </w:r>
      <w:r w:rsidR="001361F7">
        <w:rPr>
          <w:sz w:val="22"/>
          <w:szCs w:val="22"/>
        </w:rPr>
        <w:t>et al</w:t>
      </w:r>
      <w:r w:rsidR="006871EF">
        <w:rPr>
          <w:sz w:val="22"/>
          <w:szCs w:val="22"/>
        </w:rPr>
        <w:t>.</w:t>
      </w:r>
      <w:r w:rsidRPr="00C321C9">
        <w:rPr>
          <w:sz w:val="22"/>
          <w:szCs w:val="22"/>
        </w:rPr>
        <w:t xml:space="preserve"> found that rewiring of genetic interactions in response to DNA damage are more likely to occur among pairs of genes from two different biological processes in yeast</w:t>
      </w:r>
      <w:r w:rsidR="00132B29">
        <w:rPr>
          <w:sz w:val="22"/>
          <w:szCs w:val="22"/>
        </w:rPr>
        <w:t xml:space="preserve"> [</w:t>
      </w:r>
      <w:r w:rsidRPr="00C321C9">
        <w:rPr>
          <w:sz w:val="22"/>
          <w:szCs w:val="22"/>
        </w:rPr>
        <w:t>Bandyopadhyay</w:t>
      </w:r>
      <w:r w:rsidR="00A265DB">
        <w:rPr>
          <w:sz w:val="22"/>
          <w:szCs w:val="22"/>
        </w:rPr>
        <w:t xml:space="preserve"> et al.</w:t>
      </w:r>
      <w:r w:rsidR="00675F0F">
        <w:rPr>
          <w:sz w:val="22"/>
          <w:szCs w:val="22"/>
        </w:rPr>
        <w:t>, 2010</w:t>
      </w:r>
      <w:r w:rsidR="00132B29">
        <w:rPr>
          <w:sz w:val="22"/>
          <w:szCs w:val="22"/>
        </w:rPr>
        <w:t>]</w:t>
      </w:r>
      <w:r w:rsidRPr="00C321C9">
        <w:rPr>
          <w:sz w:val="22"/>
          <w:szCs w:val="22"/>
        </w:rPr>
        <w:t>. Also, cellular components and molecules do not work in isolation; instead, pathways overlap, so that many gene sets and pathways will unavoidably share genes. In other words, pathways might have dependencies on each other</w:t>
      </w:r>
      <w:r w:rsidR="00B910DA">
        <w:rPr>
          <w:sz w:val="22"/>
          <w:szCs w:val="22"/>
        </w:rPr>
        <w:t xml:space="preserve"> [</w:t>
      </w:r>
      <w:r w:rsidRPr="00C321C9">
        <w:rPr>
          <w:sz w:val="22"/>
          <w:szCs w:val="22"/>
        </w:rPr>
        <w:t>Wang</w:t>
      </w:r>
      <w:r w:rsidR="001E3B4A">
        <w:rPr>
          <w:sz w:val="22"/>
          <w:szCs w:val="22"/>
        </w:rPr>
        <w:t xml:space="preserve"> et al.</w:t>
      </w:r>
      <w:r w:rsidR="00B910DA">
        <w:rPr>
          <w:sz w:val="22"/>
          <w:szCs w:val="22"/>
        </w:rPr>
        <w:t>, 2007]</w:t>
      </w:r>
      <w:r w:rsidRPr="00C321C9">
        <w:rPr>
          <w:sz w:val="22"/>
          <w:szCs w:val="22"/>
        </w:rPr>
        <w:t>. Therefore, overlooking the relationships among pathways could be problematic</w:t>
      </w:r>
      <w:r w:rsidR="005E4C5B">
        <w:rPr>
          <w:sz w:val="22"/>
          <w:szCs w:val="22"/>
        </w:rPr>
        <w:t xml:space="preserve"> [Khatri</w:t>
      </w:r>
      <w:r w:rsidR="00091F91">
        <w:rPr>
          <w:sz w:val="22"/>
          <w:szCs w:val="22"/>
        </w:rPr>
        <w:t xml:space="preserve"> et al.</w:t>
      </w:r>
      <w:r w:rsidR="005E4C5B">
        <w:rPr>
          <w:sz w:val="22"/>
          <w:szCs w:val="22"/>
        </w:rPr>
        <w:t>, 2012]</w:t>
      </w:r>
      <w:r w:rsidRPr="00C321C9">
        <w:rPr>
          <w:sz w:val="22"/>
          <w:szCs w:val="22"/>
        </w:rPr>
        <w:t xml:space="preserve">. To address those issues, methods that embrace the complexity of the genetic architecture underlying complex traits and assess the system-level significance of a pathway by analyzing multiple pathways simultaneously are needed. </w:t>
      </w:r>
    </w:p>
    <w:p w:rsidR="00915D3C" w:rsidRDefault="000C4738" w:rsidP="007F4773">
      <w:pPr>
        <w:spacing w:line="480" w:lineRule="auto"/>
        <w:ind w:firstLine="720"/>
        <w:rPr>
          <w:sz w:val="22"/>
          <w:szCs w:val="22"/>
        </w:rPr>
      </w:pPr>
      <w:r w:rsidRPr="000C4738">
        <w:rPr>
          <w:sz w:val="22"/>
          <w:szCs w:val="22"/>
        </w:rPr>
        <w:t xml:space="preserve">Machine learning (ML) methods are capable of linking the genetic and phenotypic variations and thus highlighting </w:t>
      </w:r>
      <w:r w:rsidR="00AE161D" w:rsidRPr="000C4738">
        <w:rPr>
          <w:sz w:val="22"/>
          <w:szCs w:val="22"/>
        </w:rPr>
        <w:t>risk-associated</w:t>
      </w:r>
      <w:r w:rsidRPr="000C4738">
        <w:rPr>
          <w:sz w:val="22"/>
          <w:szCs w:val="22"/>
        </w:rPr>
        <w:t xml:space="preserve"> factors. As a staple in the data mining and ML research community, r</w:t>
      </w:r>
      <w:r w:rsidR="00FE1C60">
        <w:rPr>
          <w:sz w:val="22"/>
          <w:szCs w:val="22"/>
        </w:rPr>
        <w:t xml:space="preserve">andom forest (RF) has seen wide </w:t>
      </w:r>
      <w:r w:rsidRPr="000C4738">
        <w:rPr>
          <w:sz w:val="22"/>
          <w:szCs w:val="22"/>
        </w:rPr>
        <w:t>applications</w:t>
      </w:r>
      <w:r w:rsidR="008F1EEE">
        <w:rPr>
          <w:sz w:val="22"/>
          <w:szCs w:val="22"/>
        </w:rPr>
        <w:t xml:space="preserve"> [</w:t>
      </w:r>
      <w:r w:rsidRPr="000C4738">
        <w:rPr>
          <w:sz w:val="22"/>
          <w:szCs w:val="22"/>
        </w:rPr>
        <w:t>Jiang</w:t>
      </w:r>
      <w:r w:rsidR="00115548">
        <w:rPr>
          <w:sz w:val="22"/>
          <w:szCs w:val="22"/>
        </w:rPr>
        <w:t xml:space="preserve"> et al.</w:t>
      </w:r>
      <w:r w:rsidR="00A93206">
        <w:rPr>
          <w:sz w:val="22"/>
          <w:szCs w:val="22"/>
        </w:rPr>
        <w:t xml:space="preserve">, </w:t>
      </w:r>
      <w:r w:rsidRPr="000C4738">
        <w:rPr>
          <w:sz w:val="22"/>
          <w:szCs w:val="22"/>
        </w:rPr>
        <w:t>20</w:t>
      </w:r>
      <w:r w:rsidR="00A93206">
        <w:rPr>
          <w:sz w:val="22"/>
          <w:szCs w:val="22"/>
        </w:rPr>
        <w:t xml:space="preserve">09; </w:t>
      </w:r>
      <w:r w:rsidRPr="000C4738">
        <w:rPr>
          <w:sz w:val="22"/>
          <w:szCs w:val="22"/>
        </w:rPr>
        <w:t>Lunetta</w:t>
      </w:r>
      <w:r w:rsidR="00001095">
        <w:rPr>
          <w:sz w:val="22"/>
          <w:szCs w:val="22"/>
        </w:rPr>
        <w:t xml:space="preserve"> et al.</w:t>
      </w:r>
      <w:r w:rsidR="001A6535">
        <w:rPr>
          <w:sz w:val="22"/>
          <w:szCs w:val="22"/>
        </w:rPr>
        <w:t>, 2004;</w:t>
      </w:r>
      <w:r w:rsidR="00A93206">
        <w:rPr>
          <w:sz w:val="22"/>
          <w:szCs w:val="22"/>
        </w:rPr>
        <w:t xml:space="preserve"> </w:t>
      </w:r>
      <w:r w:rsidRPr="000C4738">
        <w:rPr>
          <w:sz w:val="22"/>
          <w:szCs w:val="22"/>
        </w:rPr>
        <w:t>Bureau</w:t>
      </w:r>
      <w:r w:rsidR="00001095">
        <w:rPr>
          <w:sz w:val="22"/>
          <w:szCs w:val="22"/>
        </w:rPr>
        <w:t xml:space="preserve"> et al.</w:t>
      </w:r>
      <w:r w:rsidR="00DB7D3A">
        <w:rPr>
          <w:sz w:val="22"/>
          <w:szCs w:val="22"/>
        </w:rPr>
        <w:t xml:space="preserve">, </w:t>
      </w:r>
      <w:r w:rsidRPr="000C4738">
        <w:rPr>
          <w:sz w:val="22"/>
          <w:szCs w:val="22"/>
        </w:rPr>
        <w:t>2005</w:t>
      </w:r>
      <w:r w:rsidR="008F1EEE">
        <w:rPr>
          <w:sz w:val="22"/>
          <w:szCs w:val="22"/>
        </w:rPr>
        <w:t>]</w:t>
      </w:r>
      <w:r w:rsidRPr="000C4738">
        <w:rPr>
          <w:sz w:val="22"/>
          <w:szCs w:val="22"/>
        </w:rPr>
        <w:t xml:space="preserve"> and we briefly review this approach. A forest is made of decision trees and a decision tree classifies subjects as cases or controls by sorting them from top to bottom of the binary tree.  In a decision tree, each node is an attribute with a decision rule that guides a subject through branches of the tree to a leaf node that provides its classification. A RF is a collection of individual decision tree classifiers, where each tree is trained using a set of bootstrap sampled subjects. The overall classification of a subject is based upon aggregate voting over all trees in the forest</w:t>
      </w:r>
      <w:r w:rsidR="00894626">
        <w:rPr>
          <w:sz w:val="22"/>
          <w:szCs w:val="22"/>
        </w:rPr>
        <w:t xml:space="preserve"> [</w:t>
      </w:r>
      <w:r w:rsidRPr="000C4738">
        <w:rPr>
          <w:sz w:val="22"/>
          <w:szCs w:val="22"/>
        </w:rPr>
        <w:t>Breiman</w:t>
      </w:r>
      <w:r w:rsidR="0004014C">
        <w:rPr>
          <w:sz w:val="22"/>
          <w:szCs w:val="22"/>
        </w:rPr>
        <w:t xml:space="preserve"> et al.</w:t>
      </w:r>
      <w:r w:rsidR="00894626">
        <w:rPr>
          <w:sz w:val="22"/>
          <w:szCs w:val="22"/>
        </w:rPr>
        <w:t xml:space="preserve">, </w:t>
      </w:r>
      <w:r w:rsidRPr="000C4738">
        <w:rPr>
          <w:sz w:val="22"/>
          <w:szCs w:val="22"/>
        </w:rPr>
        <w:t>2001</w:t>
      </w:r>
      <w:r w:rsidR="00894626">
        <w:rPr>
          <w:sz w:val="22"/>
          <w:szCs w:val="22"/>
        </w:rPr>
        <w:t>]</w:t>
      </w:r>
      <w:r w:rsidRPr="000C4738">
        <w:rPr>
          <w:sz w:val="22"/>
          <w:szCs w:val="22"/>
        </w:rPr>
        <w:t xml:space="preserve">. Although a common binary classification of a subject is useful, the probability of that subject belonging to a class can be more informative. Recently, Malley </w:t>
      </w:r>
      <w:r w:rsidR="005310F7">
        <w:rPr>
          <w:sz w:val="22"/>
          <w:szCs w:val="22"/>
        </w:rPr>
        <w:t>et al</w:t>
      </w:r>
      <w:r w:rsidR="006871EF">
        <w:rPr>
          <w:sz w:val="22"/>
          <w:szCs w:val="22"/>
        </w:rPr>
        <w:t>.</w:t>
      </w:r>
      <w:r w:rsidR="00E85F71">
        <w:rPr>
          <w:sz w:val="22"/>
          <w:szCs w:val="22"/>
        </w:rPr>
        <w:t xml:space="preserve"> [</w:t>
      </w:r>
      <w:r w:rsidRPr="000C4738">
        <w:rPr>
          <w:sz w:val="22"/>
          <w:szCs w:val="22"/>
        </w:rPr>
        <w:t>Malley</w:t>
      </w:r>
      <w:r w:rsidR="00FB1F2A">
        <w:rPr>
          <w:sz w:val="22"/>
          <w:szCs w:val="22"/>
        </w:rPr>
        <w:t xml:space="preserve"> et al.</w:t>
      </w:r>
      <w:r w:rsidR="00E85F71">
        <w:rPr>
          <w:sz w:val="22"/>
          <w:szCs w:val="22"/>
        </w:rPr>
        <w:t xml:space="preserve">, </w:t>
      </w:r>
      <w:r w:rsidRPr="000C4738">
        <w:rPr>
          <w:sz w:val="22"/>
          <w:szCs w:val="22"/>
        </w:rPr>
        <w:t>2011</w:t>
      </w:r>
      <w:r w:rsidR="00E85F71">
        <w:rPr>
          <w:sz w:val="22"/>
          <w:szCs w:val="22"/>
        </w:rPr>
        <w:t>]</w:t>
      </w:r>
      <w:r w:rsidRPr="000C4738">
        <w:rPr>
          <w:sz w:val="22"/>
          <w:szCs w:val="22"/>
        </w:rPr>
        <w:t xml:space="preserve"> showed how RF </w:t>
      </w:r>
      <w:r w:rsidR="00AE161D" w:rsidRPr="000C4738">
        <w:rPr>
          <w:sz w:val="22"/>
          <w:szCs w:val="22"/>
        </w:rPr>
        <w:t>could</w:t>
      </w:r>
      <w:r w:rsidRPr="000C4738">
        <w:rPr>
          <w:sz w:val="22"/>
          <w:szCs w:val="22"/>
        </w:rPr>
        <w:t xml:space="preserve"> be used to estimate the class membership probability, defined as the conditional probability of a subject belonging to a class given a list of attributes. In biomedical applications, it can represent the probability that a subject is sick or healthy. Here, we define </w:t>
      </w:r>
      <w:r w:rsidR="00F11274">
        <w:rPr>
          <w:sz w:val="22"/>
          <w:szCs w:val="22"/>
        </w:rPr>
        <w:t>predicted probability</w:t>
      </w:r>
      <w:r w:rsidRPr="000C4738">
        <w:rPr>
          <w:sz w:val="22"/>
          <w:szCs w:val="22"/>
        </w:rPr>
        <w:t xml:space="preserve"> as the probability of a subject having a disease. Predicted probability can describe how </w:t>
      </w:r>
      <w:r w:rsidR="00D04C70" w:rsidRPr="000C4738">
        <w:rPr>
          <w:sz w:val="22"/>
          <w:szCs w:val="22"/>
        </w:rPr>
        <w:t>a given set of attributes, as a unit, affects</w:t>
      </w:r>
      <w:r w:rsidRPr="000C4738">
        <w:rPr>
          <w:sz w:val="22"/>
          <w:szCs w:val="22"/>
        </w:rPr>
        <w:t xml:space="preserve"> the disease risk of a subject. More precisely, the discrepancy between predicted probabilities of the testing cases and controls indicates the system-level importance of a set of attributes, and this makes the above method a promising tool for pathway analyses. </w:t>
      </w:r>
    </w:p>
    <w:p w:rsidR="00723A75" w:rsidRDefault="00915D3C" w:rsidP="00335545">
      <w:pPr>
        <w:spacing w:line="480" w:lineRule="auto"/>
        <w:ind w:firstLine="720"/>
        <w:rPr>
          <w:sz w:val="22"/>
          <w:szCs w:val="22"/>
        </w:rPr>
      </w:pPr>
      <w:r w:rsidRPr="00915D3C">
        <w:rPr>
          <w:sz w:val="22"/>
          <w:szCs w:val="22"/>
        </w:rPr>
        <w:t>Meanwhile network science has been used to model biological interactions and dependencies</w:t>
      </w:r>
      <w:r>
        <w:rPr>
          <w:sz w:val="22"/>
          <w:szCs w:val="22"/>
        </w:rPr>
        <w:t xml:space="preserve"> [</w:t>
      </w:r>
      <w:r w:rsidRPr="00915D3C">
        <w:rPr>
          <w:sz w:val="22"/>
          <w:szCs w:val="22"/>
        </w:rPr>
        <w:t>Ideker</w:t>
      </w:r>
      <w:r w:rsidR="00FD395A">
        <w:rPr>
          <w:sz w:val="22"/>
          <w:szCs w:val="22"/>
        </w:rPr>
        <w:t xml:space="preserve"> et al.</w:t>
      </w:r>
      <w:r>
        <w:rPr>
          <w:sz w:val="22"/>
          <w:szCs w:val="22"/>
        </w:rPr>
        <w:t xml:space="preserve">, 2008; </w:t>
      </w:r>
      <w:r w:rsidRPr="00915D3C">
        <w:rPr>
          <w:sz w:val="22"/>
          <w:szCs w:val="22"/>
        </w:rPr>
        <w:t>Andrei</w:t>
      </w:r>
      <w:r w:rsidR="00FD395A">
        <w:rPr>
          <w:sz w:val="22"/>
          <w:szCs w:val="22"/>
        </w:rPr>
        <w:t xml:space="preserve"> et al.</w:t>
      </w:r>
      <w:r>
        <w:rPr>
          <w:sz w:val="22"/>
          <w:szCs w:val="22"/>
        </w:rPr>
        <w:t xml:space="preserve">, </w:t>
      </w:r>
      <w:r w:rsidRPr="00915D3C">
        <w:rPr>
          <w:sz w:val="22"/>
          <w:szCs w:val="22"/>
        </w:rPr>
        <w:t>2009</w:t>
      </w:r>
      <w:r>
        <w:rPr>
          <w:sz w:val="22"/>
          <w:szCs w:val="22"/>
        </w:rPr>
        <w:t>;</w:t>
      </w:r>
      <w:r w:rsidRPr="00915D3C">
        <w:rPr>
          <w:sz w:val="22"/>
          <w:szCs w:val="22"/>
        </w:rPr>
        <w:t xml:space="preserve"> Chu</w:t>
      </w:r>
      <w:r w:rsidR="00FD395A">
        <w:rPr>
          <w:sz w:val="22"/>
          <w:szCs w:val="22"/>
        </w:rPr>
        <w:t xml:space="preserve"> et al.</w:t>
      </w:r>
      <w:r>
        <w:rPr>
          <w:sz w:val="22"/>
          <w:szCs w:val="22"/>
        </w:rPr>
        <w:t xml:space="preserve">, </w:t>
      </w:r>
      <w:r w:rsidRPr="00915D3C">
        <w:rPr>
          <w:sz w:val="22"/>
          <w:szCs w:val="22"/>
        </w:rPr>
        <w:t>2009</w:t>
      </w:r>
      <w:r>
        <w:rPr>
          <w:sz w:val="22"/>
          <w:szCs w:val="22"/>
        </w:rPr>
        <w:t>]</w:t>
      </w:r>
      <w:r w:rsidRPr="00915D3C">
        <w:rPr>
          <w:sz w:val="22"/>
          <w:szCs w:val="22"/>
        </w:rPr>
        <w:t xml:space="preserve">. Recently, Hu </w:t>
      </w:r>
      <w:r>
        <w:rPr>
          <w:sz w:val="22"/>
          <w:szCs w:val="22"/>
        </w:rPr>
        <w:t>et al</w:t>
      </w:r>
      <w:r w:rsidR="000E2A04">
        <w:rPr>
          <w:sz w:val="22"/>
          <w:szCs w:val="22"/>
        </w:rPr>
        <w:t>.</w:t>
      </w:r>
      <w:r w:rsidR="003F6B71">
        <w:rPr>
          <w:sz w:val="22"/>
          <w:szCs w:val="22"/>
        </w:rPr>
        <w:t xml:space="preserve"> [</w:t>
      </w:r>
      <w:r w:rsidRPr="00915D3C">
        <w:rPr>
          <w:sz w:val="22"/>
          <w:szCs w:val="22"/>
        </w:rPr>
        <w:t>Hu</w:t>
      </w:r>
      <w:r w:rsidR="00540F9B">
        <w:rPr>
          <w:sz w:val="22"/>
          <w:szCs w:val="22"/>
        </w:rPr>
        <w:t xml:space="preserve"> et al.</w:t>
      </w:r>
      <w:r w:rsidR="003F6B71">
        <w:rPr>
          <w:sz w:val="22"/>
          <w:szCs w:val="22"/>
        </w:rPr>
        <w:t>, 2011]</w:t>
      </w:r>
      <w:r w:rsidRPr="00915D3C">
        <w:rPr>
          <w:sz w:val="22"/>
          <w:szCs w:val="22"/>
        </w:rPr>
        <w:t xml:space="preserve"> proposed statistical epistasis networks (SEN) to characterize the space of pairwise interactions in population-based genetic association studies. In the networks, each vertex corresponds to a single nucleotide polymorphism (SNP). An edge linking a pair of vertices corresponds to an interaction between two SNPs. Weights assigned to each SNP and each pair of SNPs quantify how much of the disease status the corresponding SNP and SNPs pair can explain. The significance of SEN is not limited to single main or interaction effects. Instead SEN describes the overall significance of the global interaction structure, which makes this approach suitable for pathway analyses at the system level. Moreover, the clear separation between main and interaction effects and various network measurements in SEN approach provide more detailed information to explain the pathway-phenotype associations.</w:t>
      </w:r>
    </w:p>
    <w:p w:rsidR="001E4176" w:rsidRDefault="00723A75" w:rsidP="003032AE">
      <w:pPr>
        <w:spacing w:line="480" w:lineRule="auto"/>
        <w:ind w:firstLine="720"/>
        <w:rPr>
          <w:sz w:val="22"/>
          <w:szCs w:val="22"/>
        </w:rPr>
      </w:pPr>
      <w:r w:rsidRPr="00723A75">
        <w:rPr>
          <w:sz w:val="22"/>
          <w:szCs w:val="22"/>
        </w:rPr>
        <w:t>In this article, we propose a predicted-probability-based approach called synthetic feature random forest (SF-RF) and complement it using SEN. We hypothesize that if a pathway is associated with a disease, this pathway, viewed as a single synthetic fe</w:t>
      </w:r>
      <w:r>
        <w:rPr>
          <w:sz w:val="22"/>
          <w:szCs w:val="22"/>
        </w:rPr>
        <w:t>ature</w:t>
      </w:r>
      <w:r w:rsidRPr="00723A75">
        <w:rPr>
          <w:sz w:val="22"/>
          <w:szCs w:val="22"/>
        </w:rPr>
        <w:t xml:space="preserve">, may provide good prediction of the disease status, and its interaction networks may show significant topological properties. The set of features in a pathway is presented to RF as a new feature list and is then used by RF to predict the original outcome. The forest generated by RF over these features forms a </w:t>
      </w:r>
      <w:r>
        <w:rPr>
          <w:sz w:val="22"/>
          <w:szCs w:val="22"/>
        </w:rPr>
        <w:t>synthetic feature</w:t>
      </w:r>
      <w:r w:rsidRPr="00723A75">
        <w:rPr>
          <w:sz w:val="22"/>
          <w:szCs w:val="22"/>
        </w:rPr>
        <w:t>, and this in turn can be used in other forests or multivariate statistical methods. After finding the most important pathways, we use SEN to take a closer look at the interaction structures within those pathways and try to explain the mechanisms that contribute to their overall significances.  Our approach SF-RF differs from many existing pathway analysis techniques in the following aspects: 1) it embraces the complexity at the SNP level as RF considers both main and interaction effects</w:t>
      </w:r>
      <w:r>
        <w:rPr>
          <w:sz w:val="22"/>
          <w:szCs w:val="22"/>
        </w:rPr>
        <w:t xml:space="preserve"> [</w:t>
      </w:r>
      <w:r w:rsidRPr="00723A75">
        <w:rPr>
          <w:sz w:val="22"/>
          <w:szCs w:val="22"/>
        </w:rPr>
        <w:t>Bureau</w:t>
      </w:r>
      <w:r w:rsidR="00781A30">
        <w:rPr>
          <w:sz w:val="22"/>
          <w:szCs w:val="22"/>
        </w:rPr>
        <w:t xml:space="preserve"> et al.</w:t>
      </w:r>
      <w:r>
        <w:rPr>
          <w:sz w:val="22"/>
          <w:szCs w:val="22"/>
        </w:rPr>
        <w:t xml:space="preserve">, 2005; </w:t>
      </w:r>
      <w:r w:rsidRPr="00723A75">
        <w:rPr>
          <w:sz w:val="22"/>
          <w:szCs w:val="22"/>
        </w:rPr>
        <w:t>Jiang</w:t>
      </w:r>
      <w:r w:rsidR="00781A30">
        <w:rPr>
          <w:sz w:val="22"/>
          <w:szCs w:val="22"/>
        </w:rPr>
        <w:t xml:space="preserve"> et al.</w:t>
      </w:r>
      <w:r>
        <w:rPr>
          <w:sz w:val="22"/>
          <w:szCs w:val="22"/>
        </w:rPr>
        <w:t>, 2009; Winham</w:t>
      </w:r>
      <w:r w:rsidR="00781A30">
        <w:rPr>
          <w:sz w:val="22"/>
          <w:szCs w:val="22"/>
        </w:rPr>
        <w:t xml:space="preserve"> et al.</w:t>
      </w:r>
      <w:r>
        <w:rPr>
          <w:sz w:val="22"/>
          <w:szCs w:val="22"/>
        </w:rPr>
        <w:t>, 2012]</w:t>
      </w:r>
      <w:r w:rsidRPr="00723A75">
        <w:rPr>
          <w:sz w:val="22"/>
          <w:szCs w:val="22"/>
        </w:rPr>
        <w:t>; 2) it considers the actual strength of each SNP instead of relying on the rankings</w:t>
      </w:r>
      <w:r w:rsidR="00F45189">
        <w:rPr>
          <w:sz w:val="22"/>
          <w:szCs w:val="22"/>
        </w:rPr>
        <w:t>;</w:t>
      </w:r>
      <w:r w:rsidRPr="00723A75">
        <w:rPr>
          <w:sz w:val="22"/>
          <w:szCs w:val="22"/>
        </w:rPr>
        <w:t xml:space="preserve"> 3) by considering the synthetic features jointly, it assesses the relative </w:t>
      </w:r>
      <w:r w:rsidR="00694417" w:rsidRPr="00723A75">
        <w:rPr>
          <w:sz w:val="22"/>
          <w:szCs w:val="22"/>
        </w:rPr>
        <w:t>importance</w:t>
      </w:r>
      <w:r w:rsidRPr="00723A75">
        <w:rPr>
          <w:sz w:val="22"/>
          <w:szCs w:val="22"/>
        </w:rPr>
        <w:t xml:space="preserve"> of multiple pathways simultaneously, which allows direct comparison of the significances of related or overlapping pathways; 4) by quantifying the significance of synthetic features using a model-free and non-parametric method, RF, it considers pathway-pathway relationships instead of treating each pathway independently.</w:t>
      </w:r>
    </w:p>
    <w:p w:rsidR="00730817" w:rsidRDefault="00D83E3B" w:rsidP="0080038B">
      <w:pPr>
        <w:spacing w:line="480" w:lineRule="auto"/>
        <w:rPr>
          <w:rFonts w:ascii="宋体" w:eastAsia="宋体" w:hAnsi="宋体" w:cs="宋体"/>
          <w:b/>
          <w:sz w:val="28"/>
          <w:szCs w:val="28"/>
          <w:lang w:eastAsia="zh-CN"/>
        </w:rPr>
      </w:pPr>
      <w:r w:rsidRPr="00D83E3B">
        <w:rPr>
          <w:b/>
          <w:sz w:val="28"/>
          <w:szCs w:val="28"/>
        </w:rPr>
        <w:t>Methods</w:t>
      </w:r>
    </w:p>
    <w:p w:rsidR="009D0504" w:rsidRPr="00601E46" w:rsidRDefault="00730817" w:rsidP="00730817">
      <w:pPr>
        <w:spacing w:line="480" w:lineRule="auto"/>
        <w:rPr>
          <w:b/>
          <w:szCs w:val="28"/>
        </w:rPr>
      </w:pPr>
      <w:r w:rsidRPr="00601E46">
        <w:rPr>
          <w:b/>
          <w:szCs w:val="28"/>
        </w:rPr>
        <w:t>Dataset</w:t>
      </w:r>
    </w:p>
    <w:p w:rsidR="00727E78" w:rsidRPr="00727E78" w:rsidRDefault="00727E78" w:rsidP="00727E78">
      <w:pPr>
        <w:spacing w:line="480" w:lineRule="auto"/>
        <w:rPr>
          <w:sz w:val="22"/>
          <w:szCs w:val="22"/>
        </w:rPr>
      </w:pPr>
      <w:r w:rsidRPr="00727E78">
        <w:rPr>
          <w:sz w:val="22"/>
          <w:szCs w:val="22"/>
        </w:rPr>
        <w:t>The dataset used in this study consisted of cases of bladder cancer among New Hampshire residents, ages 25 to 74 years, diagnosed from July 1, 1994 to December 31, 2001, and identified in the State Cancer Registry. Controls less than 65 years of age were selected using population lists obtained from the New Hampshire Department of Transportation. Controls 65 years of age and older were chosen from data files provided by the Centers for Medicare &amp; Medicaid Services (CMS) of New Hampshire. This dataset shared a control group with a study of non-melanoma skin cancer in New Hampshire covering an overlapping diagnostic period of July 1, 1993 to June 30, 1995. Additional controls for bladder cancer cases diagnosed from July 1, 1995 to June 30, 1998 were selected with matching age and gender.</w:t>
      </w:r>
    </w:p>
    <w:p w:rsidR="00431AFA" w:rsidRPr="002645A4" w:rsidRDefault="00727E78" w:rsidP="001B3E20">
      <w:pPr>
        <w:spacing w:line="480" w:lineRule="auto"/>
        <w:ind w:firstLine="720"/>
        <w:rPr>
          <w:sz w:val="22"/>
          <w:szCs w:val="22"/>
        </w:rPr>
      </w:pPr>
      <w:r w:rsidRPr="00727E78">
        <w:rPr>
          <w:sz w:val="22"/>
          <w:szCs w:val="22"/>
        </w:rPr>
        <w:t>To assess the relationship between genetic variations in 9 major carcinogenesis processes and bladder cancer susceptibility, 1303 SNPs (125 in apoptosis, 207 in DNA repair, 232 in immune, 67 in hormone, 310 in metabolism, 9 in neural, 281 in proliferation, 23 in telomere, and 49 in transport or signaling) were identified according to the Database for Annotation, Visualization, and Integrated Discovery (DAVID) Gene Ontology (GO) search engine</w:t>
      </w:r>
      <w:r w:rsidR="000E4FA8">
        <w:rPr>
          <w:sz w:val="22"/>
          <w:szCs w:val="22"/>
        </w:rPr>
        <w:t xml:space="preserve"> [Jr, 2003]</w:t>
      </w:r>
      <w:r w:rsidRPr="00727E78">
        <w:rPr>
          <w:sz w:val="22"/>
          <w:szCs w:val="22"/>
        </w:rPr>
        <w:t xml:space="preserve">. Genotyping was performed (restricting to Caucasians and transitional-cell carcinoma cases of known stage: 563 transitional cell carcinoma cases and 863 controls) using the GoldenGate Assay System. The missing genotypes were imputed using a frequency-based </w:t>
      </w:r>
      <w:r w:rsidR="004A7BEB" w:rsidRPr="00727E78">
        <w:rPr>
          <w:sz w:val="22"/>
          <w:szCs w:val="22"/>
        </w:rPr>
        <w:t>method</w:t>
      </w:r>
      <w:r w:rsidR="004A7BEB">
        <w:rPr>
          <w:sz w:val="22"/>
          <w:szCs w:val="22"/>
        </w:rPr>
        <w:t>,</w:t>
      </w:r>
      <w:r w:rsidR="004A7BEB" w:rsidRPr="00727E78">
        <w:rPr>
          <w:sz w:val="22"/>
          <w:szCs w:val="22"/>
        </w:rPr>
        <w:t xml:space="preserve"> which</w:t>
      </w:r>
      <w:r w:rsidRPr="00727E78">
        <w:rPr>
          <w:sz w:val="22"/>
          <w:szCs w:val="22"/>
        </w:rPr>
        <w:t xml:space="preserve"> is the missing value of an individual was filled using the most common genotype of corresponding SNP in the population. More details about the dataset can be found at</w:t>
      </w:r>
      <w:r w:rsidR="00673198">
        <w:rPr>
          <w:sz w:val="22"/>
          <w:szCs w:val="22"/>
        </w:rPr>
        <w:t xml:space="preserve"> [</w:t>
      </w:r>
      <w:r w:rsidRPr="00727E78">
        <w:rPr>
          <w:sz w:val="22"/>
          <w:szCs w:val="22"/>
        </w:rPr>
        <w:t>Karagas</w:t>
      </w:r>
      <w:r w:rsidR="00CA4A26">
        <w:rPr>
          <w:sz w:val="22"/>
          <w:szCs w:val="22"/>
        </w:rPr>
        <w:t xml:space="preserve"> et al.</w:t>
      </w:r>
      <w:r w:rsidR="00EA07F5">
        <w:rPr>
          <w:sz w:val="22"/>
          <w:szCs w:val="22"/>
        </w:rPr>
        <w:t>, 1998; Andrew</w:t>
      </w:r>
      <w:r w:rsidR="00CA4A26">
        <w:rPr>
          <w:sz w:val="22"/>
          <w:szCs w:val="22"/>
        </w:rPr>
        <w:t xml:space="preserve"> et al.</w:t>
      </w:r>
      <w:r w:rsidR="00EA07F5">
        <w:rPr>
          <w:sz w:val="22"/>
          <w:szCs w:val="22"/>
        </w:rPr>
        <w:t xml:space="preserve">, </w:t>
      </w:r>
      <w:r w:rsidRPr="00727E78">
        <w:rPr>
          <w:sz w:val="22"/>
          <w:szCs w:val="22"/>
        </w:rPr>
        <w:t>200</w:t>
      </w:r>
      <w:r w:rsidR="00EA07F5">
        <w:rPr>
          <w:sz w:val="22"/>
          <w:szCs w:val="22"/>
        </w:rPr>
        <w:t>6</w:t>
      </w:r>
      <w:r w:rsidR="00673198">
        <w:rPr>
          <w:sz w:val="22"/>
          <w:szCs w:val="22"/>
        </w:rPr>
        <w:t>]</w:t>
      </w:r>
      <w:r w:rsidRPr="00727E78">
        <w:rPr>
          <w:sz w:val="22"/>
          <w:szCs w:val="22"/>
        </w:rPr>
        <w:t>.</w:t>
      </w:r>
    </w:p>
    <w:p w:rsidR="00AC6B35" w:rsidRPr="00601E46" w:rsidRDefault="00431AFA" w:rsidP="00730817">
      <w:pPr>
        <w:spacing w:line="480" w:lineRule="auto"/>
        <w:rPr>
          <w:b/>
          <w:szCs w:val="28"/>
        </w:rPr>
      </w:pPr>
      <w:r w:rsidRPr="00601E46">
        <w:rPr>
          <w:b/>
          <w:szCs w:val="28"/>
        </w:rPr>
        <w:t>Synthetic feature random forest (SF-RF)</w:t>
      </w:r>
    </w:p>
    <w:p w:rsidR="00AC6B35" w:rsidRPr="00AC6B35" w:rsidRDefault="00AC6B35" w:rsidP="00AC6B35">
      <w:pPr>
        <w:spacing w:line="480" w:lineRule="auto"/>
        <w:rPr>
          <w:sz w:val="22"/>
          <w:szCs w:val="22"/>
        </w:rPr>
      </w:pPr>
      <w:r w:rsidRPr="00AC6B35">
        <w:rPr>
          <w:sz w:val="22"/>
          <w:szCs w:val="22"/>
        </w:rPr>
        <w:t>Following our conjecture that SNPs in the same pathway associated with a disease would be good at distinguishing cases and controls, we propose synthetic feature random forest (SF-RF) that is designed to address the following three questions. 1) Given a set of SNPs within a pathway, how well can we classify cases and controls without ignoring the interaction effects among SNPs or throwing out the individually weak or non-significant SNPs that might contribute to additive effects? 2) Can we quantify the significance of a pathway considering its relationships with others (i.e. pathway-pathway interactions etc.) instead of treating it independently?</w:t>
      </w:r>
    </w:p>
    <w:p w:rsidR="00AC6B35" w:rsidRPr="00AC6B35" w:rsidRDefault="00AC6B35" w:rsidP="00F279E1">
      <w:pPr>
        <w:spacing w:line="480" w:lineRule="auto"/>
        <w:ind w:firstLine="720"/>
        <w:rPr>
          <w:sz w:val="22"/>
          <w:szCs w:val="22"/>
        </w:rPr>
      </w:pPr>
      <w:r w:rsidRPr="00AC6B35">
        <w:rPr>
          <w:sz w:val="22"/>
          <w:szCs w:val="22"/>
        </w:rPr>
        <w:t>In our approach, we first annotate</w:t>
      </w:r>
      <w:r w:rsidR="00B13CC4">
        <w:rPr>
          <w:sz w:val="22"/>
          <w:szCs w:val="22"/>
        </w:rPr>
        <w:t>d</w:t>
      </w:r>
      <w:r w:rsidRPr="00AC6B35">
        <w:rPr>
          <w:sz w:val="22"/>
          <w:szCs w:val="22"/>
        </w:rPr>
        <w:t xml:space="preserve"> all the SNPs in the dataset with their canonical-pathway functions. As shown in Figure 1, the complete SNP dataset were divided into 9 subsets and each subset only contained SNPs in a particular pathway. SF-RF was carried out to convert a set of SNPs into a single continuous feature with values of the predicted probability, i.e. the probability of this subject being sick, given the genotype of SNPs in the pathway under consideration. </w:t>
      </w:r>
    </w:p>
    <w:p w:rsidR="00AC6B35" w:rsidRPr="00AC6B35" w:rsidRDefault="00AC6B35" w:rsidP="00D60F48">
      <w:pPr>
        <w:spacing w:line="480" w:lineRule="auto"/>
        <w:ind w:firstLine="720"/>
        <w:rPr>
          <w:sz w:val="22"/>
          <w:szCs w:val="22"/>
        </w:rPr>
      </w:pPr>
      <w:r w:rsidRPr="00AC6B35">
        <w:rPr>
          <w:sz w:val="22"/>
          <w:szCs w:val="22"/>
        </w:rPr>
        <w:t xml:space="preserve">As shown in Figure 1, given a subset that corresponds to </w:t>
      </w:r>
      <w:r w:rsidR="004331AE" w:rsidRPr="005A3CD2">
        <w:rPr>
          <w:i/>
          <w:sz w:val="22"/>
          <w:szCs w:val="22"/>
        </w:rPr>
        <w:t>pathway</w:t>
      </w:r>
      <w:r w:rsidR="004331AE" w:rsidRPr="004331AE">
        <w:rPr>
          <w:sz w:val="22"/>
          <w:szCs w:val="22"/>
          <w:vertAlign w:val="subscript"/>
        </w:rPr>
        <w:t>i</w:t>
      </w:r>
      <w:r w:rsidRPr="00AC6B35">
        <w:rPr>
          <w:sz w:val="22"/>
          <w:szCs w:val="22"/>
        </w:rPr>
        <w:t xml:space="preserve">, SF-RF included the following steps (right panel in Figure 1). </w:t>
      </w:r>
      <w:r w:rsidR="002A430A" w:rsidRPr="002A430A">
        <w:rPr>
          <w:sz w:val="22"/>
          <w:szCs w:val="22"/>
        </w:rPr>
        <w:t xml:space="preserve">To ensure that </w:t>
      </w:r>
      <w:r w:rsidR="005A3CD2">
        <w:rPr>
          <w:sz w:val="22"/>
          <w:szCs w:val="22"/>
        </w:rPr>
        <w:t>synthetic feature</w:t>
      </w:r>
      <w:r w:rsidR="002A430A" w:rsidRPr="002A430A">
        <w:rPr>
          <w:sz w:val="22"/>
          <w:szCs w:val="22"/>
        </w:rPr>
        <w:t>s are independent of the training data, instead of bagging</w:t>
      </w:r>
      <w:r w:rsidR="001460E9">
        <w:rPr>
          <w:sz w:val="22"/>
          <w:szCs w:val="22"/>
        </w:rPr>
        <w:t>, w</w:t>
      </w:r>
      <w:r w:rsidRPr="00AC6B35">
        <w:rPr>
          <w:sz w:val="22"/>
          <w:szCs w:val="22"/>
        </w:rPr>
        <w:t xml:space="preserve">e performed a 10-fold cross-validation where subjects </w:t>
      </w:r>
      <w:r w:rsidR="00B13CC4">
        <w:rPr>
          <w:sz w:val="22"/>
          <w:szCs w:val="22"/>
        </w:rPr>
        <w:t>we</w:t>
      </w:r>
      <w:r w:rsidRPr="00AC6B35">
        <w:rPr>
          <w:sz w:val="22"/>
          <w:szCs w:val="22"/>
        </w:rPr>
        <w:t xml:space="preserve">re divided into 10 equal-size partitions. In each cycle one partition </w:t>
      </w:r>
      <w:r w:rsidR="00D37615">
        <w:rPr>
          <w:sz w:val="22"/>
          <w:szCs w:val="22"/>
        </w:rPr>
        <w:t>was</w:t>
      </w:r>
      <w:r w:rsidRPr="00AC6B35">
        <w:rPr>
          <w:sz w:val="22"/>
          <w:szCs w:val="22"/>
        </w:rPr>
        <w:t xml:space="preserve"> chosen as a testing set and the left 9 partitions form a training set. The value of a synthetic feature on a specific subject </w:t>
      </w:r>
      <w:r w:rsidR="00D37615">
        <w:rPr>
          <w:sz w:val="22"/>
          <w:szCs w:val="22"/>
        </w:rPr>
        <w:t>was</w:t>
      </w:r>
      <w:r w:rsidRPr="00AC6B35">
        <w:rPr>
          <w:sz w:val="22"/>
          <w:szCs w:val="22"/>
        </w:rPr>
        <w:t xml:space="preserve"> computed when that subject </w:t>
      </w:r>
      <w:r w:rsidR="00D37615">
        <w:rPr>
          <w:sz w:val="22"/>
          <w:szCs w:val="22"/>
        </w:rPr>
        <w:t>was</w:t>
      </w:r>
      <w:r w:rsidRPr="00AC6B35">
        <w:rPr>
          <w:sz w:val="22"/>
          <w:szCs w:val="22"/>
        </w:rPr>
        <w:t xml:space="preserve"> in the testing set. Since each individual will be in the testing set once during the 10 cycles, the values of a synthetic feature can be computed for all individuals throughout the 10 cycles. Specifically, the general procedure </w:t>
      </w:r>
      <w:r w:rsidR="00D37615">
        <w:rPr>
          <w:sz w:val="22"/>
          <w:szCs w:val="22"/>
        </w:rPr>
        <w:t>took</w:t>
      </w:r>
      <w:r w:rsidRPr="00AC6B35">
        <w:rPr>
          <w:sz w:val="22"/>
          <w:szCs w:val="22"/>
        </w:rPr>
        <w:t xml:space="preserve"> the following steps (for each synthetic feature</w:t>
      </w:r>
      <w:r w:rsidR="004331AE">
        <w:rPr>
          <w:sz w:val="22"/>
          <w:szCs w:val="22"/>
        </w:rPr>
        <w:t>) [</w:t>
      </w:r>
      <w:r w:rsidRPr="00AC6B35">
        <w:rPr>
          <w:sz w:val="22"/>
          <w:szCs w:val="22"/>
        </w:rPr>
        <w:t>Breiman</w:t>
      </w:r>
      <w:r w:rsidR="00997EEA">
        <w:rPr>
          <w:sz w:val="22"/>
          <w:szCs w:val="22"/>
        </w:rPr>
        <w:t xml:space="preserve"> et al.</w:t>
      </w:r>
      <w:r w:rsidR="006C2988">
        <w:rPr>
          <w:sz w:val="22"/>
          <w:szCs w:val="22"/>
        </w:rPr>
        <w:t xml:space="preserve">, 2001; </w:t>
      </w:r>
      <w:r w:rsidRPr="00AC6B35">
        <w:rPr>
          <w:sz w:val="22"/>
          <w:szCs w:val="22"/>
        </w:rPr>
        <w:t>Malley</w:t>
      </w:r>
      <w:r w:rsidR="00501D65">
        <w:rPr>
          <w:sz w:val="22"/>
          <w:szCs w:val="22"/>
        </w:rPr>
        <w:t xml:space="preserve"> et al.</w:t>
      </w:r>
      <w:r w:rsidR="006C2988">
        <w:rPr>
          <w:sz w:val="22"/>
          <w:szCs w:val="22"/>
        </w:rPr>
        <w:t xml:space="preserve">, </w:t>
      </w:r>
      <w:r w:rsidRPr="00AC6B35">
        <w:rPr>
          <w:sz w:val="22"/>
          <w:szCs w:val="22"/>
        </w:rPr>
        <w:t>2011</w:t>
      </w:r>
      <w:r w:rsidR="004331AE">
        <w:rPr>
          <w:sz w:val="22"/>
          <w:szCs w:val="22"/>
        </w:rPr>
        <w:t>]</w:t>
      </w:r>
      <w:r w:rsidRPr="00AC6B35">
        <w:rPr>
          <w:sz w:val="22"/>
          <w:szCs w:val="22"/>
        </w:rPr>
        <w:t xml:space="preserve">: 1) all subjects in the dataset </w:t>
      </w:r>
      <w:r w:rsidR="006524A1">
        <w:rPr>
          <w:sz w:val="22"/>
          <w:szCs w:val="22"/>
        </w:rPr>
        <w:t>were</w:t>
      </w:r>
      <w:r w:rsidRPr="00AC6B35">
        <w:rPr>
          <w:sz w:val="22"/>
          <w:szCs w:val="22"/>
        </w:rPr>
        <w:t xml:space="preserve"> divided into a training set and a testing set; 2) a bootstrap set of size </w:t>
      </w:r>
      <w:r w:rsidR="00113F81" w:rsidRPr="00113F81">
        <w:rPr>
          <w:i/>
          <w:sz w:val="22"/>
          <w:szCs w:val="22"/>
        </w:rPr>
        <w:t>sampsize</w:t>
      </w:r>
      <w:r w:rsidRPr="00AC6B35">
        <w:rPr>
          <w:sz w:val="22"/>
          <w:szCs w:val="22"/>
        </w:rPr>
        <w:t xml:space="preserve"> </w:t>
      </w:r>
      <w:r w:rsidR="004D648C">
        <w:rPr>
          <w:sz w:val="22"/>
          <w:szCs w:val="22"/>
        </w:rPr>
        <w:t>was</w:t>
      </w:r>
      <w:r w:rsidRPr="00AC6B35">
        <w:rPr>
          <w:sz w:val="22"/>
          <w:szCs w:val="22"/>
        </w:rPr>
        <w:t xml:space="preserve"> drawn with replacement from the training set; 3) a decision tree </w:t>
      </w:r>
      <w:r w:rsidR="004D648C">
        <w:rPr>
          <w:sz w:val="22"/>
          <w:szCs w:val="22"/>
        </w:rPr>
        <w:t>was</w:t>
      </w:r>
      <w:r w:rsidRPr="00AC6B35">
        <w:rPr>
          <w:sz w:val="22"/>
          <w:szCs w:val="22"/>
        </w:rPr>
        <w:t xml:space="preserve"> constructed using the bootstrap training set through the recursive process of splitting subjects into two distinct subsets using the attributes (from a list of randomly chosen </w:t>
      </w:r>
      <w:r w:rsidR="002C38FD" w:rsidRPr="00F9282C">
        <w:rPr>
          <w:i/>
          <w:sz w:val="22"/>
          <w:szCs w:val="22"/>
        </w:rPr>
        <w:t>mtry</w:t>
      </w:r>
      <w:r w:rsidRPr="00AC6B35">
        <w:rPr>
          <w:sz w:val="22"/>
          <w:szCs w:val="22"/>
        </w:rPr>
        <w:t xml:space="preserve"> attributes within each pathway) that separate cases and controls the best; 4) a tree gr</w:t>
      </w:r>
      <w:r w:rsidR="004D648C">
        <w:rPr>
          <w:sz w:val="22"/>
          <w:szCs w:val="22"/>
        </w:rPr>
        <w:t>e</w:t>
      </w:r>
      <w:r w:rsidRPr="00AC6B35">
        <w:rPr>
          <w:sz w:val="22"/>
          <w:szCs w:val="22"/>
        </w:rPr>
        <w:t>w to the largest extent when the number of subjects in a node reache</w:t>
      </w:r>
      <w:r w:rsidR="00FF40FC">
        <w:rPr>
          <w:sz w:val="22"/>
          <w:szCs w:val="22"/>
        </w:rPr>
        <w:t>d</w:t>
      </w:r>
      <w:r w:rsidRPr="00AC6B35">
        <w:rPr>
          <w:sz w:val="22"/>
          <w:szCs w:val="22"/>
        </w:rPr>
        <w:t xml:space="preserve"> a minimum </w:t>
      </w:r>
      <w:r w:rsidR="00AB06B5" w:rsidRPr="001565DB">
        <w:rPr>
          <w:i/>
          <w:sz w:val="22"/>
          <w:szCs w:val="22"/>
        </w:rPr>
        <w:t>nodesize</w:t>
      </w:r>
      <w:r w:rsidRPr="00AC6B35">
        <w:rPr>
          <w:sz w:val="22"/>
          <w:szCs w:val="22"/>
        </w:rPr>
        <w:t>, and then this node bec</w:t>
      </w:r>
      <w:r w:rsidR="00FF40FC">
        <w:rPr>
          <w:sz w:val="22"/>
          <w:szCs w:val="22"/>
        </w:rPr>
        <w:t>ame</w:t>
      </w:r>
      <w:r w:rsidRPr="00AC6B35">
        <w:rPr>
          <w:sz w:val="22"/>
          <w:szCs w:val="22"/>
        </w:rPr>
        <w:t xml:space="preserve"> a leaf node with the proportion of case subjects as its output value; 5) repeat step </w:t>
      </w:r>
      <w:r w:rsidR="001565DB">
        <w:rPr>
          <w:sz w:val="22"/>
          <w:szCs w:val="22"/>
        </w:rPr>
        <w:t xml:space="preserve">2) to </w:t>
      </w:r>
      <w:r w:rsidRPr="00AC6B35">
        <w:rPr>
          <w:sz w:val="22"/>
          <w:szCs w:val="22"/>
        </w:rPr>
        <w:t xml:space="preserve"> 4) to grow a forest of </w:t>
      </w:r>
      <w:r w:rsidR="001565DB" w:rsidRPr="001565DB">
        <w:rPr>
          <w:i/>
          <w:sz w:val="22"/>
          <w:szCs w:val="22"/>
        </w:rPr>
        <w:t>ntree</w:t>
      </w:r>
      <w:r w:rsidRPr="00AC6B35">
        <w:rPr>
          <w:sz w:val="22"/>
          <w:szCs w:val="22"/>
        </w:rPr>
        <w:t xml:space="preserve"> trees; 6) the predicted probability of a new testing subject </w:t>
      </w:r>
      <w:r w:rsidR="00FF40FC">
        <w:rPr>
          <w:sz w:val="22"/>
          <w:szCs w:val="22"/>
        </w:rPr>
        <w:t>was</w:t>
      </w:r>
      <w:r w:rsidRPr="00AC6B35">
        <w:rPr>
          <w:sz w:val="22"/>
          <w:szCs w:val="22"/>
        </w:rPr>
        <w:t xml:space="preserve"> estimated, by traversing the constructed decision trees from top to bottom, as the average output of final leave nodes it visited from all </w:t>
      </w:r>
      <w:r w:rsidR="001565DB" w:rsidRPr="001565DB">
        <w:rPr>
          <w:i/>
          <w:sz w:val="22"/>
          <w:szCs w:val="22"/>
        </w:rPr>
        <w:t>ntree</w:t>
      </w:r>
      <w:r w:rsidRPr="00AC6B35">
        <w:rPr>
          <w:sz w:val="22"/>
          <w:szCs w:val="22"/>
        </w:rPr>
        <w:t xml:space="preserve"> trees. </w:t>
      </w:r>
    </w:p>
    <w:p w:rsidR="00AC6B35" w:rsidRPr="00AA7451" w:rsidRDefault="00AC6B35" w:rsidP="00AA7451">
      <w:pPr>
        <w:spacing w:line="480" w:lineRule="auto"/>
        <w:ind w:firstLine="720"/>
        <w:rPr>
          <w:color w:val="FF0000"/>
          <w:sz w:val="22"/>
          <w:szCs w:val="22"/>
        </w:rPr>
      </w:pPr>
      <w:r w:rsidRPr="00AC6B35">
        <w:rPr>
          <w:sz w:val="22"/>
          <w:szCs w:val="22"/>
        </w:rPr>
        <w:t xml:space="preserve">We used the </w:t>
      </w:r>
      <w:r w:rsidR="001A6E49" w:rsidRPr="001A6E49">
        <w:rPr>
          <w:i/>
          <w:sz w:val="22"/>
          <w:szCs w:val="22"/>
        </w:rPr>
        <w:t>randomForest</w:t>
      </w:r>
      <w:r w:rsidRPr="00AC6B35">
        <w:rPr>
          <w:sz w:val="22"/>
          <w:szCs w:val="22"/>
        </w:rPr>
        <w:t xml:space="preserve"> package in R with </w:t>
      </w:r>
      <w:r w:rsidR="001A6E49" w:rsidRPr="001A6E49">
        <w:rPr>
          <w:i/>
          <w:sz w:val="22"/>
          <w:szCs w:val="22"/>
        </w:rPr>
        <w:t>sampsize</w:t>
      </w:r>
      <w:r w:rsidR="001A6E49">
        <w:rPr>
          <w:sz w:val="22"/>
          <w:szCs w:val="22"/>
        </w:rPr>
        <w:t>=81</w:t>
      </w:r>
      <w:r w:rsidR="0059089D">
        <w:rPr>
          <w:sz w:val="22"/>
          <w:szCs w:val="22"/>
        </w:rPr>
        <w:t xml:space="preserve">1, </w:t>
      </w:r>
      <w:r w:rsidR="00C9629B">
        <w:rPr>
          <w:noProof/>
          <w:position w:val="-8"/>
          <w:sz w:val="22"/>
          <w:szCs w:val="22"/>
        </w:rPr>
        <w:drawing>
          <wp:inline distT="0" distB="0" distL="0" distR="0">
            <wp:extent cx="1143000" cy="2203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220345"/>
                    </a:xfrm>
                    <a:prstGeom prst="rect">
                      <a:avLst/>
                    </a:prstGeom>
                    <a:noFill/>
                    <a:ln>
                      <a:noFill/>
                    </a:ln>
                  </pic:spPr>
                </pic:pic>
              </a:graphicData>
            </a:graphic>
          </wp:inline>
        </w:drawing>
      </w:r>
      <w:r w:rsidRPr="001A6E49">
        <w:rPr>
          <w:color w:val="FF0000"/>
          <w:sz w:val="22"/>
          <w:szCs w:val="22"/>
        </w:rPr>
        <w:t xml:space="preserve"> </w:t>
      </w:r>
      <w:r w:rsidR="00B72AB5">
        <w:rPr>
          <w:color w:val="FF0000"/>
          <w:sz w:val="22"/>
          <w:szCs w:val="22"/>
        </w:rPr>
        <w:t xml:space="preserve"> </w:t>
      </w:r>
      <w:r w:rsidR="00922C7A">
        <w:rPr>
          <w:i/>
          <w:sz w:val="22"/>
          <w:szCs w:val="22"/>
        </w:rPr>
        <w:t>(a</w:t>
      </w:r>
      <w:r w:rsidR="001A6E49" w:rsidRPr="001A6E49">
        <w:rPr>
          <w:i/>
          <w:sz w:val="22"/>
          <w:szCs w:val="22"/>
        </w:rPr>
        <w:t>number</w:t>
      </w:r>
      <w:r w:rsidRPr="00AC6B35">
        <w:rPr>
          <w:sz w:val="22"/>
          <w:szCs w:val="22"/>
        </w:rPr>
        <w:t xml:space="preserve"> is the number of attributes), </w:t>
      </w:r>
      <w:r w:rsidRPr="001A6E49">
        <w:rPr>
          <w:i/>
          <w:sz w:val="22"/>
          <w:szCs w:val="22"/>
        </w:rPr>
        <w:t>n</w:t>
      </w:r>
      <w:r w:rsidR="001A6E49" w:rsidRPr="001A6E49">
        <w:rPr>
          <w:i/>
          <w:sz w:val="22"/>
          <w:szCs w:val="22"/>
        </w:rPr>
        <w:t>odesize</w:t>
      </w:r>
      <w:r w:rsidR="001A6E49">
        <w:rPr>
          <w:sz w:val="22"/>
          <w:szCs w:val="22"/>
        </w:rPr>
        <w:t xml:space="preserve"> = 81 and </w:t>
      </w:r>
      <w:r w:rsidR="001A6E49" w:rsidRPr="001A6E49">
        <w:rPr>
          <w:i/>
          <w:sz w:val="22"/>
          <w:szCs w:val="22"/>
        </w:rPr>
        <w:t>ntree</w:t>
      </w:r>
      <w:r w:rsidR="001A6E49">
        <w:rPr>
          <w:sz w:val="22"/>
          <w:szCs w:val="22"/>
        </w:rPr>
        <w:t xml:space="preserve"> = 2000. </w:t>
      </w:r>
      <w:r w:rsidR="001A6E49" w:rsidRPr="001A6E49">
        <w:rPr>
          <w:i/>
          <w:sz w:val="22"/>
          <w:szCs w:val="22"/>
        </w:rPr>
        <w:t>sampsize</w:t>
      </w:r>
      <w:r w:rsidR="00115D1C">
        <w:rPr>
          <w:sz w:val="22"/>
          <w:szCs w:val="22"/>
        </w:rPr>
        <w:t>=811 and</w:t>
      </w:r>
      <w:r w:rsidR="00C9629B">
        <w:rPr>
          <w:noProof/>
          <w:position w:val="-8"/>
          <w:sz w:val="22"/>
          <w:szCs w:val="22"/>
        </w:rPr>
        <w:drawing>
          <wp:inline distT="0" distB="0" distL="0" distR="0">
            <wp:extent cx="1143000" cy="2203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220345"/>
                    </a:xfrm>
                    <a:prstGeom prst="rect">
                      <a:avLst/>
                    </a:prstGeom>
                    <a:noFill/>
                    <a:ln>
                      <a:noFill/>
                    </a:ln>
                  </pic:spPr>
                </pic:pic>
              </a:graphicData>
            </a:graphic>
          </wp:inline>
        </w:drawing>
      </w:r>
      <w:r w:rsidR="006F3F86">
        <w:rPr>
          <w:sz w:val="22"/>
          <w:szCs w:val="22"/>
        </w:rPr>
        <w:t xml:space="preserve"> </w:t>
      </w:r>
      <w:r w:rsidR="00FF40FC">
        <w:rPr>
          <w:sz w:val="22"/>
          <w:szCs w:val="22"/>
        </w:rPr>
        <w:t>wer</w:t>
      </w:r>
      <w:r w:rsidRPr="00AC6B35">
        <w:rPr>
          <w:sz w:val="22"/>
          <w:szCs w:val="22"/>
        </w:rPr>
        <w:t>e the default setting which has been shown to work well in most cases</w:t>
      </w:r>
      <w:r w:rsidR="001A6E49">
        <w:rPr>
          <w:sz w:val="22"/>
          <w:szCs w:val="22"/>
        </w:rPr>
        <w:t xml:space="preserve"> [</w:t>
      </w:r>
      <w:r w:rsidRPr="00AC6B35">
        <w:rPr>
          <w:sz w:val="22"/>
          <w:szCs w:val="22"/>
        </w:rPr>
        <w:t>Liaw</w:t>
      </w:r>
      <w:r w:rsidR="001346B9">
        <w:rPr>
          <w:sz w:val="22"/>
          <w:szCs w:val="22"/>
        </w:rPr>
        <w:t xml:space="preserve"> et al.</w:t>
      </w:r>
      <w:r w:rsidR="001A6E49">
        <w:rPr>
          <w:sz w:val="22"/>
          <w:szCs w:val="22"/>
        </w:rPr>
        <w:t>, 2002]</w:t>
      </w:r>
      <w:r w:rsidRPr="00AC6B35">
        <w:rPr>
          <w:sz w:val="22"/>
          <w:szCs w:val="22"/>
        </w:rPr>
        <w:t xml:space="preserve">. We set </w:t>
      </w:r>
      <w:r w:rsidR="00794B74" w:rsidRPr="00794B74">
        <w:rPr>
          <w:i/>
          <w:sz w:val="22"/>
          <w:szCs w:val="22"/>
        </w:rPr>
        <w:t>nodesize</w:t>
      </w:r>
      <w:r w:rsidRPr="00AC6B35">
        <w:rPr>
          <w:sz w:val="22"/>
          <w:szCs w:val="22"/>
        </w:rPr>
        <w:t xml:space="preserve"> as 10</w:t>
      </w:r>
      <w:r w:rsidR="00794B74">
        <w:rPr>
          <w:sz w:val="22"/>
          <w:szCs w:val="22"/>
        </w:rPr>
        <w:t xml:space="preserve">% of </w:t>
      </w:r>
      <w:r w:rsidR="00794B74" w:rsidRPr="00794B74">
        <w:rPr>
          <w:i/>
          <w:sz w:val="22"/>
          <w:szCs w:val="22"/>
        </w:rPr>
        <w:t>sampsize</w:t>
      </w:r>
      <w:r w:rsidRPr="00AC6B35">
        <w:rPr>
          <w:sz w:val="22"/>
          <w:szCs w:val="22"/>
        </w:rPr>
        <w:t xml:space="preserve">, so that the terminal nodes </w:t>
      </w:r>
      <w:r w:rsidR="00FF40FC">
        <w:rPr>
          <w:sz w:val="22"/>
          <w:szCs w:val="22"/>
        </w:rPr>
        <w:t>were</w:t>
      </w:r>
      <w:r w:rsidRPr="00AC6B35">
        <w:rPr>
          <w:sz w:val="22"/>
          <w:szCs w:val="22"/>
        </w:rPr>
        <w:t xml:space="preserve"> not under-populated, which will lead to over-fitting, or over-populated, that will reduce the pre</w:t>
      </w:r>
      <w:r w:rsidR="00794B74">
        <w:rPr>
          <w:sz w:val="22"/>
          <w:szCs w:val="22"/>
        </w:rPr>
        <w:t>diction power. The choice of 10</w:t>
      </w:r>
      <w:r w:rsidRPr="00AC6B35">
        <w:rPr>
          <w:sz w:val="22"/>
          <w:szCs w:val="22"/>
        </w:rPr>
        <w:t xml:space="preserve">% </w:t>
      </w:r>
      <w:r w:rsidR="00FF40FC">
        <w:rPr>
          <w:sz w:val="22"/>
          <w:szCs w:val="22"/>
        </w:rPr>
        <w:t>was</w:t>
      </w:r>
      <w:r w:rsidRPr="00AC6B35">
        <w:rPr>
          <w:sz w:val="22"/>
          <w:szCs w:val="22"/>
        </w:rPr>
        <w:t xml:space="preserve"> a practical </w:t>
      </w:r>
      <w:r w:rsidR="000B268F">
        <w:rPr>
          <w:sz w:val="22"/>
          <w:szCs w:val="22"/>
        </w:rPr>
        <w:t>decision recommended by Malley et al.</w:t>
      </w:r>
      <w:r w:rsidR="00794B74">
        <w:rPr>
          <w:sz w:val="22"/>
          <w:szCs w:val="22"/>
        </w:rPr>
        <w:t xml:space="preserve"> [</w:t>
      </w:r>
      <w:r w:rsidRPr="00AC6B35">
        <w:rPr>
          <w:sz w:val="22"/>
          <w:szCs w:val="22"/>
        </w:rPr>
        <w:t>Malley</w:t>
      </w:r>
      <w:r w:rsidR="009B778F">
        <w:rPr>
          <w:sz w:val="22"/>
          <w:szCs w:val="22"/>
        </w:rPr>
        <w:t xml:space="preserve"> et al.</w:t>
      </w:r>
      <w:r w:rsidR="00794B74">
        <w:rPr>
          <w:sz w:val="22"/>
          <w:szCs w:val="22"/>
        </w:rPr>
        <w:t>, 2011]</w:t>
      </w:r>
      <w:r w:rsidRPr="00AC6B35">
        <w:rPr>
          <w:sz w:val="22"/>
          <w:szCs w:val="22"/>
        </w:rPr>
        <w:t xml:space="preserve">, and the </w:t>
      </w:r>
      <w:r w:rsidR="000B268F">
        <w:rPr>
          <w:sz w:val="22"/>
          <w:szCs w:val="22"/>
        </w:rPr>
        <w:t>guiding</w:t>
      </w:r>
      <w:r w:rsidR="0080469F">
        <w:rPr>
          <w:sz w:val="22"/>
          <w:szCs w:val="22"/>
        </w:rPr>
        <w:t xml:space="preserve"> theory</w:t>
      </w:r>
      <w:r w:rsidR="000B268F">
        <w:rPr>
          <w:sz w:val="22"/>
          <w:szCs w:val="22"/>
        </w:rPr>
        <w:t xml:space="preserve"> </w:t>
      </w:r>
      <w:r w:rsidR="00FF40FC">
        <w:rPr>
          <w:sz w:val="22"/>
          <w:szCs w:val="22"/>
        </w:rPr>
        <w:t>was</w:t>
      </w:r>
      <w:r w:rsidR="000B268F">
        <w:rPr>
          <w:sz w:val="22"/>
          <w:szCs w:val="22"/>
        </w:rPr>
        <w:t xml:space="preserve"> given by Devroye et al.</w:t>
      </w:r>
      <w:r w:rsidR="00BC7511">
        <w:rPr>
          <w:i/>
          <w:sz w:val="22"/>
          <w:szCs w:val="22"/>
        </w:rPr>
        <w:t xml:space="preserve"> </w:t>
      </w:r>
      <w:r w:rsidR="00BC7511">
        <w:rPr>
          <w:sz w:val="22"/>
          <w:szCs w:val="22"/>
        </w:rPr>
        <w:t>[</w:t>
      </w:r>
      <w:r w:rsidRPr="00AC6B35">
        <w:rPr>
          <w:sz w:val="22"/>
          <w:szCs w:val="22"/>
        </w:rPr>
        <w:t>Devroye</w:t>
      </w:r>
      <w:r w:rsidR="00335BA2">
        <w:rPr>
          <w:sz w:val="22"/>
          <w:szCs w:val="22"/>
        </w:rPr>
        <w:t xml:space="preserve"> et al.</w:t>
      </w:r>
      <w:r w:rsidR="00BC7511">
        <w:rPr>
          <w:sz w:val="22"/>
          <w:szCs w:val="22"/>
        </w:rPr>
        <w:t>, 1996]</w:t>
      </w:r>
      <w:r w:rsidRPr="00AC6B35">
        <w:rPr>
          <w:sz w:val="22"/>
          <w:szCs w:val="22"/>
        </w:rPr>
        <w:t xml:space="preserve">. </w:t>
      </w:r>
      <w:r w:rsidR="00964C55">
        <w:rPr>
          <w:sz w:val="22"/>
          <w:szCs w:val="22"/>
        </w:rPr>
        <w:t xml:space="preserve"> We experimented with different settings of </w:t>
      </w:r>
      <w:r w:rsidR="00964C55" w:rsidRPr="002741F2">
        <w:rPr>
          <w:i/>
          <w:sz w:val="22"/>
          <w:szCs w:val="22"/>
        </w:rPr>
        <w:t>ntree</w:t>
      </w:r>
      <w:r w:rsidR="00964C55">
        <w:rPr>
          <w:sz w:val="22"/>
          <w:szCs w:val="22"/>
        </w:rPr>
        <w:t xml:space="preserve"> and found that our findings stayed</w:t>
      </w:r>
      <w:r w:rsidR="00AB10C9">
        <w:rPr>
          <w:sz w:val="22"/>
          <w:szCs w:val="22"/>
        </w:rPr>
        <w:t xml:space="preserve"> stable when we further increased </w:t>
      </w:r>
      <w:r w:rsidR="00AB10C9" w:rsidRPr="002741F2">
        <w:rPr>
          <w:i/>
          <w:sz w:val="22"/>
          <w:szCs w:val="22"/>
        </w:rPr>
        <w:t>ntree</w:t>
      </w:r>
      <w:r w:rsidR="00AB10C9">
        <w:rPr>
          <w:sz w:val="22"/>
          <w:szCs w:val="22"/>
        </w:rPr>
        <w:t>.</w:t>
      </w:r>
    </w:p>
    <w:p w:rsidR="007D6EFA" w:rsidRDefault="00AC6B35" w:rsidP="00EA45A7">
      <w:pPr>
        <w:spacing w:line="480" w:lineRule="auto"/>
        <w:ind w:firstLine="720"/>
        <w:rPr>
          <w:sz w:val="22"/>
          <w:szCs w:val="22"/>
        </w:rPr>
      </w:pPr>
      <w:r w:rsidRPr="00AC6B35">
        <w:rPr>
          <w:sz w:val="22"/>
          <w:szCs w:val="22"/>
        </w:rPr>
        <w:t>Next, we hypothesize</w:t>
      </w:r>
      <w:r w:rsidR="005E0C39">
        <w:rPr>
          <w:sz w:val="22"/>
          <w:szCs w:val="22"/>
        </w:rPr>
        <w:t>d</w:t>
      </w:r>
      <w:r w:rsidRPr="00AC6B35">
        <w:rPr>
          <w:sz w:val="22"/>
          <w:szCs w:val="22"/>
        </w:rPr>
        <w:t xml:space="preserve"> that if the SNPs in a pathway are able to separate cases and controls well, the synthetic feature constructed from them will be informative at classifying cases and controls. Consequently, the significance of a pathway can be measured as the significance of the corresponding synthetic feature. To assess the significance of our 9 synthetic features, we used a multi-variate logistic regression approach and all 9 synthetic features were included in the equation. Significance of each synthetic feature is reported as </w:t>
      </w:r>
      <w:r w:rsidR="00646D44" w:rsidRPr="00646D44">
        <w:rPr>
          <w:i/>
          <w:sz w:val="22"/>
          <w:szCs w:val="22"/>
        </w:rPr>
        <w:t>P</w:t>
      </w:r>
      <w:r w:rsidRPr="00AC6B35">
        <w:rPr>
          <w:sz w:val="22"/>
          <w:szCs w:val="22"/>
        </w:rPr>
        <w:t xml:space="preserve">-values of Wald test. Since multiple relevant or overlapping pathways might all be significant when analyzed one by one, including all synthetic features in the regression equation ensures that we are able to recognize the most phenotypically associated one. </w:t>
      </w:r>
    </w:p>
    <w:p w:rsidR="00AC6B35" w:rsidRPr="00EA45A7" w:rsidRDefault="00AC6B35" w:rsidP="00A7301D">
      <w:pPr>
        <w:spacing w:line="480" w:lineRule="auto"/>
        <w:ind w:firstLine="720"/>
        <w:rPr>
          <w:sz w:val="22"/>
          <w:szCs w:val="22"/>
        </w:rPr>
      </w:pPr>
      <w:r w:rsidRPr="00AC6B35">
        <w:rPr>
          <w:sz w:val="22"/>
          <w:szCs w:val="22"/>
        </w:rPr>
        <w:t xml:space="preserve">Note that pathways with a larger number of SNPs may yield better </w:t>
      </w:r>
      <w:r w:rsidR="00646D44" w:rsidRPr="00646D44">
        <w:rPr>
          <w:i/>
          <w:sz w:val="22"/>
          <w:szCs w:val="22"/>
        </w:rPr>
        <w:t>P</w:t>
      </w:r>
      <w:r w:rsidR="00646D44">
        <w:rPr>
          <w:sz w:val="22"/>
          <w:szCs w:val="22"/>
        </w:rPr>
        <w:t>-</w:t>
      </w:r>
      <w:r w:rsidRPr="00AC6B35">
        <w:rPr>
          <w:sz w:val="22"/>
          <w:szCs w:val="22"/>
        </w:rPr>
        <w:t xml:space="preserve">values simply because of a higher chance having false positive SNPs. To adjust for the pathway size differences, </w:t>
      </w:r>
      <w:r w:rsidR="007D6EFA">
        <w:rPr>
          <w:sz w:val="22"/>
          <w:szCs w:val="22"/>
        </w:rPr>
        <w:t xml:space="preserve">we conducted permutation tests. </w:t>
      </w:r>
      <w:r w:rsidR="00743FC6">
        <w:rPr>
          <w:sz w:val="22"/>
          <w:szCs w:val="22"/>
        </w:rPr>
        <w:t xml:space="preserve">We were interested in testing whether true gene effects were randomly scattered among genes in different pathways or not assuming that the disease risk is fixed and therefore preferred gene permutations to sample permutation [Guo et al., 2009]. </w:t>
      </w:r>
      <w:r w:rsidR="004448B1">
        <w:rPr>
          <w:sz w:val="22"/>
          <w:szCs w:val="22"/>
        </w:rPr>
        <w:t xml:space="preserve"> Specifically, </w:t>
      </w:r>
      <w:r w:rsidRPr="00AC6B35">
        <w:rPr>
          <w:sz w:val="22"/>
          <w:szCs w:val="22"/>
        </w:rPr>
        <w:t xml:space="preserve">the significance of the logistic regression </w:t>
      </w:r>
      <w:r w:rsidR="00646D44" w:rsidRPr="00646D44">
        <w:rPr>
          <w:i/>
          <w:sz w:val="22"/>
          <w:szCs w:val="22"/>
        </w:rPr>
        <w:t>P</w:t>
      </w:r>
      <w:r w:rsidR="00646D44">
        <w:rPr>
          <w:i/>
          <w:sz w:val="22"/>
          <w:szCs w:val="22"/>
        </w:rPr>
        <w:t>-</w:t>
      </w:r>
      <w:r w:rsidRPr="00AC6B35">
        <w:rPr>
          <w:sz w:val="22"/>
          <w:szCs w:val="22"/>
        </w:rPr>
        <w:t xml:space="preserve">values </w:t>
      </w:r>
      <w:r w:rsidR="005E0C39">
        <w:rPr>
          <w:sz w:val="22"/>
          <w:szCs w:val="22"/>
        </w:rPr>
        <w:t>was</w:t>
      </w:r>
      <w:r w:rsidRPr="00AC6B35">
        <w:rPr>
          <w:sz w:val="22"/>
          <w:szCs w:val="22"/>
        </w:rPr>
        <w:t xml:space="preserve"> assessed through randomly permuting the SNP-pathway mapping to create 9 </w:t>
      </w:r>
      <w:r w:rsidR="00716993">
        <w:rPr>
          <w:sz w:val="22"/>
          <w:szCs w:val="22"/>
        </w:rPr>
        <w:t>“</w:t>
      </w:r>
      <w:r w:rsidRPr="00AC6B35">
        <w:rPr>
          <w:sz w:val="22"/>
          <w:szCs w:val="22"/>
        </w:rPr>
        <w:t>dummy" pathways with the same sizes as the 9 actual pathways</w:t>
      </w:r>
      <w:r w:rsidR="00121A9E">
        <w:rPr>
          <w:sz w:val="22"/>
          <w:szCs w:val="22"/>
        </w:rPr>
        <w:t xml:space="preserve">. We generated synthetic features for the 9 “dummy” pathways as </w:t>
      </w:r>
      <w:r w:rsidR="006E1419">
        <w:rPr>
          <w:sz w:val="22"/>
          <w:szCs w:val="22"/>
        </w:rPr>
        <w:t>before, performed</w:t>
      </w:r>
      <w:r w:rsidRPr="00AC6B35">
        <w:rPr>
          <w:sz w:val="22"/>
          <w:szCs w:val="22"/>
        </w:rPr>
        <w:t xml:space="preserve"> the same </w:t>
      </w:r>
      <w:r w:rsidR="006E1419">
        <w:rPr>
          <w:sz w:val="22"/>
          <w:szCs w:val="22"/>
        </w:rPr>
        <w:t xml:space="preserve">logistic regression </w:t>
      </w:r>
      <w:r w:rsidRPr="00AC6B35">
        <w:rPr>
          <w:sz w:val="22"/>
          <w:szCs w:val="22"/>
        </w:rPr>
        <w:t>analyses</w:t>
      </w:r>
      <w:r w:rsidR="006E1419">
        <w:rPr>
          <w:sz w:val="22"/>
          <w:szCs w:val="22"/>
        </w:rPr>
        <w:t xml:space="preserve">, and computed </w:t>
      </w:r>
      <w:r w:rsidR="00EB4AD3">
        <w:rPr>
          <w:sz w:val="22"/>
          <w:szCs w:val="22"/>
        </w:rPr>
        <w:t xml:space="preserve">permuted </w:t>
      </w:r>
      <w:r w:rsidR="006E1419" w:rsidRPr="00501C7B">
        <w:rPr>
          <w:i/>
          <w:sz w:val="22"/>
          <w:szCs w:val="22"/>
        </w:rPr>
        <w:t>P</w:t>
      </w:r>
      <w:r w:rsidR="006E1419">
        <w:rPr>
          <w:sz w:val="22"/>
          <w:szCs w:val="22"/>
        </w:rPr>
        <w:t xml:space="preserve">-values </w:t>
      </w:r>
      <w:r w:rsidR="00501C7B">
        <w:rPr>
          <w:sz w:val="22"/>
          <w:szCs w:val="22"/>
        </w:rPr>
        <w:t>for all</w:t>
      </w:r>
      <w:r w:rsidR="006E1419">
        <w:rPr>
          <w:sz w:val="22"/>
          <w:szCs w:val="22"/>
        </w:rPr>
        <w:t xml:space="preserve"> the “dummy” pathways. This process was repeated for</w:t>
      </w:r>
      <w:r w:rsidRPr="00AC6B35">
        <w:rPr>
          <w:sz w:val="22"/>
          <w:szCs w:val="22"/>
        </w:rPr>
        <w:t xml:space="preserve"> 1000 times. </w:t>
      </w:r>
      <w:r w:rsidR="006E1419">
        <w:rPr>
          <w:sz w:val="22"/>
          <w:szCs w:val="22"/>
        </w:rPr>
        <w:t xml:space="preserve"> </w:t>
      </w:r>
      <w:r w:rsidR="00BD4F35">
        <w:rPr>
          <w:sz w:val="22"/>
          <w:szCs w:val="22"/>
        </w:rPr>
        <w:t>We computed t</w:t>
      </w:r>
      <w:r w:rsidRPr="00AC6B35">
        <w:rPr>
          <w:sz w:val="22"/>
          <w:szCs w:val="22"/>
        </w:rPr>
        <w:t xml:space="preserve">he fraction of permuted </w:t>
      </w:r>
      <w:r w:rsidR="00BF3168" w:rsidRPr="00646D44">
        <w:rPr>
          <w:i/>
          <w:sz w:val="22"/>
          <w:szCs w:val="22"/>
        </w:rPr>
        <w:t>P</w:t>
      </w:r>
      <w:r w:rsidRPr="00AC6B35">
        <w:rPr>
          <w:sz w:val="22"/>
          <w:szCs w:val="22"/>
        </w:rPr>
        <w:t xml:space="preserve">-values </w:t>
      </w:r>
      <w:r w:rsidR="00743D82" w:rsidRPr="00AC6B35">
        <w:rPr>
          <w:sz w:val="22"/>
          <w:szCs w:val="22"/>
        </w:rPr>
        <w:t>those were</w:t>
      </w:r>
      <w:r w:rsidRPr="00AC6B35">
        <w:rPr>
          <w:sz w:val="22"/>
          <w:szCs w:val="22"/>
        </w:rPr>
        <w:t xml:space="preserve"> equal to or better than the actual logistic regression </w:t>
      </w:r>
      <w:r w:rsidR="00BF3168" w:rsidRPr="00646D44">
        <w:rPr>
          <w:i/>
          <w:sz w:val="22"/>
          <w:szCs w:val="22"/>
        </w:rPr>
        <w:t>P</w:t>
      </w:r>
      <w:r w:rsidRPr="00AC6B35">
        <w:rPr>
          <w:sz w:val="22"/>
          <w:szCs w:val="22"/>
        </w:rPr>
        <w:t>-value</w:t>
      </w:r>
      <w:r w:rsidR="00E3334C">
        <w:rPr>
          <w:sz w:val="22"/>
          <w:szCs w:val="22"/>
        </w:rPr>
        <w:t>. To adjust for multiple comparisons, we</w:t>
      </w:r>
      <w:r w:rsidR="00BD4F35">
        <w:rPr>
          <w:sz w:val="22"/>
          <w:szCs w:val="22"/>
        </w:rPr>
        <w:t xml:space="preserve"> conducted </w:t>
      </w:r>
      <w:r w:rsidR="00E3334C">
        <w:rPr>
          <w:sz w:val="22"/>
          <w:szCs w:val="22"/>
        </w:rPr>
        <w:t>the Benjamini-</w:t>
      </w:r>
      <w:r w:rsidR="00E3334C" w:rsidRPr="009C4C51">
        <w:rPr>
          <w:sz w:val="22"/>
          <w:szCs w:val="22"/>
        </w:rPr>
        <w:t>Hochberg procedure</w:t>
      </w:r>
      <w:r w:rsidR="00E3334C">
        <w:rPr>
          <w:sz w:val="22"/>
          <w:szCs w:val="22"/>
        </w:rPr>
        <w:t xml:space="preserve"> for FDR control</w:t>
      </w:r>
      <w:r w:rsidR="00197FAC">
        <w:rPr>
          <w:sz w:val="22"/>
          <w:szCs w:val="22"/>
        </w:rPr>
        <w:t xml:space="preserve"> [Benjiamini et al., 1995]</w:t>
      </w:r>
      <w:r w:rsidR="00E3334C">
        <w:rPr>
          <w:sz w:val="22"/>
          <w:szCs w:val="22"/>
        </w:rPr>
        <w:t xml:space="preserve">. </w:t>
      </w:r>
      <w:r w:rsidR="00A7301D">
        <w:rPr>
          <w:sz w:val="22"/>
          <w:szCs w:val="22"/>
        </w:rPr>
        <w:t xml:space="preserve">The </w:t>
      </w:r>
      <w:r w:rsidR="00A7301D" w:rsidRPr="007D7938">
        <w:rPr>
          <w:i/>
          <w:sz w:val="22"/>
          <w:szCs w:val="22"/>
        </w:rPr>
        <w:t>P</w:t>
      </w:r>
      <w:r w:rsidR="00A7301D">
        <w:rPr>
          <w:sz w:val="22"/>
          <w:szCs w:val="22"/>
        </w:rPr>
        <w:t>-value</w:t>
      </w:r>
      <w:r w:rsidR="00C4768A">
        <w:rPr>
          <w:sz w:val="22"/>
          <w:szCs w:val="22"/>
        </w:rPr>
        <w:t>s</w:t>
      </w:r>
      <w:r w:rsidR="00E3334C">
        <w:rPr>
          <w:sz w:val="22"/>
          <w:szCs w:val="22"/>
        </w:rPr>
        <w:t xml:space="preserve"> after size adjustments and multipl</w:t>
      </w:r>
      <w:r w:rsidR="00A7301D">
        <w:rPr>
          <w:sz w:val="22"/>
          <w:szCs w:val="22"/>
        </w:rPr>
        <w:t xml:space="preserve">e-comparison adjustments were denoted as </w:t>
      </w:r>
      <w:r w:rsidRPr="00AC6B35">
        <w:rPr>
          <w:sz w:val="22"/>
          <w:szCs w:val="22"/>
        </w:rPr>
        <w:t xml:space="preserve">denoted as </w:t>
      </w:r>
      <w:r w:rsidR="00C9629B">
        <w:rPr>
          <w:noProof/>
          <w:position w:val="-14"/>
          <w:sz w:val="14"/>
          <w:szCs w:val="22"/>
        </w:rPr>
        <w:drawing>
          <wp:inline distT="0" distB="0" distL="0" distR="0">
            <wp:extent cx="575945" cy="23685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 cy="236855"/>
                    </a:xfrm>
                    <a:prstGeom prst="rect">
                      <a:avLst/>
                    </a:prstGeom>
                    <a:noFill/>
                    <a:ln>
                      <a:noFill/>
                    </a:ln>
                  </pic:spPr>
                </pic:pic>
              </a:graphicData>
            </a:graphic>
          </wp:inline>
        </w:drawing>
      </w:r>
      <w:r w:rsidRPr="00AC6B35">
        <w:rPr>
          <w:sz w:val="22"/>
          <w:szCs w:val="22"/>
        </w:rPr>
        <w:t xml:space="preserve">. Using this pathway size adjustment we </w:t>
      </w:r>
      <w:r w:rsidR="006677BC">
        <w:rPr>
          <w:sz w:val="22"/>
          <w:szCs w:val="22"/>
        </w:rPr>
        <w:t>were</w:t>
      </w:r>
      <w:r w:rsidRPr="00AC6B35">
        <w:rPr>
          <w:sz w:val="22"/>
          <w:szCs w:val="22"/>
        </w:rPr>
        <w:t xml:space="preserve"> able to detect pathways that </w:t>
      </w:r>
      <w:r w:rsidR="006677BC">
        <w:rPr>
          <w:sz w:val="22"/>
          <w:szCs w:val="22"/>
        </w:rPr>
        <w:t>we</w:t>
      </w:r>
      <w:r w:rsidRPr="00AC6B35">
        <w:rPr>
          <w:sz w:val="22"/>
          <w:szCs w:val="22"/>
        </w:rPr>
        <w:t xml:space="preserve">re significant for classifying cases and controls solely due to the specific combination of the SNPs within it rather than the large number of its underlying SNPs. </w:t>
      </w:r>
    </w:p>
    <w:p w:rsidR="00431AFA" w:rsidRDefault="00AC6B35" w:rsidP="004A14EA">
      <w:pPr>
        <w:spacing w:line="480" w:lineRule="auto"/>
        <w:ind w:firstLine="720"/>
        <w:rPr>
          <w:b/>
          <w:sz w:val="28"/>
          <w:szCs w:val="28"/>
        </w:rPr>
      </w:pPr>
      <w:r w:rsidRPr="00AC6B35">
        <w:rPr>
          <w:sz w:val="22"/>
          <w:szCs w:val="22"/>
        </w:rPr>
        <w:t>We also analyze</w:t>
      </w:r>
      <w:r w:rsidR="006677BC">
        <w:rPr>
          <w:sz w:val="22"/>
          <w:szCs w:val="22"/>
        </w:rPr>
        <w:t>d</w:t>
      </w:r>
      <w:r w:rsidRPr="00AC6B35">
        <w:rPr>
          <w:sz w:val="22"/>
          <w:szCs w:val="22"/>
        </w:rPr>
        <w:t xml:space="preserve"> the significance of synthetic features using a model-free and non-parametric method, RF, where pathway-pathway relationships </w:t>
      </w:r>
      <w:r w:rsidR="006677BC">
        <w:rPr>
          <w:sz w:val="22"/>
          <w:szCs w:val="22"/>
        </w:rPr>
        <w:t>we</w:t>
      </w:r>
      <w:r w:rsidRPr="00AC6B35">
        <w:rPr>
          <w:sz w:val="22"/>
          <w:szCs w:val="22"/>
        </w:rPr>
        <w:t>re taken into account. We r</w:t>
      </w:r>
      <w:r w:rsidR="006677BC">
        <w:rPr>
          <w:sz w:val="22"/>
          <w:szCs w:val="22"/>
        </w:rPr>
        <w:t>a</w:t>
      </w:r>
      <w:r w:rsidRPr="00AC6B35">
        <w:rPr>
          <w:sz w:val="22"/>
          <w:szCs w:val="22"/>
        </w:rPr>
        <w:t>n RF algorithm on synthetic features and quantif</w:t>
      </w:r>
      <w:r w:rsidR="006677BC">
        <w:rPr>
          <w:sz w:val="22"/>
          <w:szCs w:val="22"/>
        </w:rPr>
        <w:t>ied</w:t>
      </w:r>
      <w:r w:rsidRPr="00AC6B35">
        <w:rPr>
          <w:sz w:val="22"/>
          <w:szCs w:val="22"/>
        </w:rPr>
        <w:t xml:space="preserve"> the importance of them using both the Gini importance measure and the variable importance measure. Gini importance </w:t>
      </w:r>
      <w:r w:rsidR="006677BC">
        <w:rPr>
          <w:sz w:val="22"/>
          <w:szCs w:val="22"/>
        </w:rPr>
        <w:t xml:space="preserve">was </w:t>
      </w:r>
      <w:r w:rsidRPr="00AC6B35">
        <w:rPr>
          <w:sz w:val="22"/>
          <w:szCs w:val="22"/>
        </w:rPr>
        <w:t>derived from the training of the random forest classifier. It indicate</w:t>
      </w:r>
      <w:r w:rsidR="006677BC">
        <w:rPr>
          <w:sz w:val="22"/>
          <w:szCs w:val="22"/>
        </w:rPr>
        <w:t>d</w:t>
      </w:r>
      <w:r w:rsidRPr="00AC6B35">
        <w:rPr>
          <w:sz w:val="22"/>
          <w:szCs w:val="22"/>
        </w:rPr>
        <w:t xml:space="preserve"> how often a particular variable was selected for a split, and how large its overall discriminative value </w:t>
      </w:r>
      <w:r w:rsidR="006677BC">
        <w:rPr>
          <w:sz w:val="22"/>
          <w:szCs w:val="22"/>
        </w:rPr>
        <w:t>was</w:t>
      </w:r>
      <w:r w:rsidRPr="00AC6B35">
        <w:rPr>
          <w:sz w:val="22"/>
          <w:szCs w:val="22"/>
        </w:rPr>
        <w:t xml:space="preserve"> for the classification problem under study</w:t>
      </w:r>
      <w:r w:rsidR="007147F4">
        <w:rPr>
          <w:sz w:val="22"/>
          <w:szCs w:val="22"/>
        </w:rPr>
        <w:t xml:space="preserve"> [Gini</w:t>
      </w:r>
      <w:r w:rsidR="00DD2254">
        <w:rPr>
          <w:sz w:val="22"/>
          <w:szCs w:val="22"/>
        </w:rPr>
        <w:t xml:space="preserve"> et al.</w:t>
      </w:r>
      <w:r w:rsidR="007147F4">
        <w:rPr>
          <w:sz w:val="22"/>
          <w:szCs w:val="22"/>
        </w:rPr>
        <w:t>, 1912]</w:t>
      </w:r>
      <w:r w:rsidRPr="00AC6B35">
        <w:rPr>
          <w:sz w:val="22"/>
          <w:szCs w:val="22"/>
        </w:rPr>
        <w:t xml:space="preserve">. Variable importance </w:t>
      </w:r>
      <w:r w:rsidR="006677BC">
        <w:rPr>
          <w:sz w:val="22"/>
          <w:szCs w:val="22"/>
        </w:rPr>
        <w:t>was</w:t>
      </w:r>
      <w:r w:rsidRPr="00AC6B35">
        <w:rPr>
          <w:sz w:val="22"/>
          <w:szCs w:val="22"/>
        </w:rPr>
        <w:t xml:space="preserve"> motivated from statistical permutation tests</w:t>
      </w:r>
      <w:r w:rsidR="00055000">
        <w:rPr>
          <w:sz w:val="22"/>
          <w:szCs w:val="22"/>
        </w:rPr>
        <w:t xml:space="preserve"> [Menze</w:t>
      </w:r>
      <w:r w:rsidR="00DD2254">
        <w:rPr>
          <w:sz w:val="22"/>
          <w:szCs w:val="22"/>
        </w:rPr>
        <w:t xml:space="preserve"> et al.</w:t>
      </w:r>
      <w:r w:rsidR="00055000">
        <w:rPr>
          <w:sz w:val="22"/>
          <w:szCs w:val="22"/>
        </w:rPr>
        <w:t>, 2009]</w:t>
      </w:r>
      <w:r w:rsidRPr="00AC6B35">
        <w:rPr>
          <w:sz w:val="22"/>
          <w:szCs w:val="22"/>
        </w:rPr>
        <w:t>. Again, to adjust for different pathway sizes, we randomly shuffled the SNP-pathway mapping</w:t>
      </w:r>
      <w:r w:rsidR="00501C7B">
        <w:rPr>
          <w:sz w:val="22"/>
          <w:szCs w:val="22"/>
        </w:rPr>
        <w:t xml:space="preserve">, generated </w:t>
      </w:r>
      <w:r w:rsidR="00C37293">
        <w:rPr>
          <w:sz w:val="22"/>
          <w:szCs w:val="22"/>
        </w:rPr>
        <w:t>permuted synthetic features, carried out RF analysis on permuted synthetic features</w:t>
      </w:r>
      <w:r w:rsidR="000A1553">
        <w:rPr>
          <w:sz w:val="22"/>
          <w:szCs w:val="22"/>
        </w:rPr>
        <w:t>,</w:t>
      </w:r>
      <w:r w:rsidR="00C37293">
        <w:rPr>
          <w:sz w:val="22"/>
          <w:szCs w:val="22"/>
        </w:rPr>
        <w:t xml:space="preserve"> and quantified</w:t>
      </w:r>
      <w:r w:rsidR="00501C7B">
        <w:rPr>
          <w:sz w:val="22"/>
          <w:szCs w:val="22"/>
        </w:rPr>
        <w:t xml:space="preserve"> the </w:t>
      </w:r>
      <w:r w:rsidR="000A5762">
        <w:rPr>
          <w:sz w:val="22"/>
          <w:szCs w:val="22"/>
        </w:rPr>
        <w:t xml:space="preserve">permuted Gini and </w:t>
      </w:r>
      <w:r w:rsidR="00C37293">
        <w:rPr>
          <w:sz w:val="22"/>
          <w:szCs w:val="22"/>
        </w:rPr>
        <w:t xml:space="preserve">variable </w:t>
      </w:r>
      <w:r w:rsidR="003F6F33">
        <w:rPr>
          <w:sz w:val="22"/>
          <w:szCs w:val="22"/>
        </w:rPr>
        <w:t>importance</w:t>
      </w:r>
      <w:r w:rsidR="00C37293">
        <w:rPr>
          <w:sz w:val="22"/>
          <w:szCs w:val="22"/>
        </w:rPr>
        <w:t>. This step was repeated for</w:t>
      </w:r>
      <w:r w:rsidRPr="00AC6B35">
        <w:rPr>
          <w:sz w:val="22"/>
          <w:szCs w:val="22"/>
        </w:rPr>
        <w:t xml:space="preserve"> 1000 times. </w:t>
      </w:r>
      <w:r w:rsidR="00C9629B">
        <w:rPr>
          <w:noProof/>
          <w:position w:val="-14"/>
          <w:sz w:val="14"/>
          <w:szCs w:val="22"/>
        </w:rPr>
        <w:drawing>
          <wp:inline distT="0" distB="0" distL="0" distR="0">
            <wp:extent cx="575945" cy="2368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 cy="236855"/>
                    </a:xfrm>
                    <a:prstGeom prst="rect">
                      <a:avLst/>
                    </a:prstGeom>
                    <a:noFill/>
                    <a:ln>
                      <a:noFill/>
                    </a:ln>
                  </pic:spPr>
                </pic:pic>
              </a:graphicData>
            </a:graphic>
          </wp:inline>
        </w:drawing>
      </w:r>
      <w:r w:rsidR="00A32E71">
        <w:rPr>
          <w:sz w:val="14"/>
          <w:szCs w:val="22"/>
        </w:rPr>
        <w:t xml:space="preserve"> </w:t>
      </w:r>
      <w:r w:rsidR="006677BC">
        <w:rPr>
          <w:sz w:val="22"/>
          <w:szCs w:val="22"/>
        </w:rPr>
        <w:t>was</w:t>
      </w:r>
      <w:r w:rsidRPr="00AC6B35">
        <w:rPr>
          <w:sz w:val="22"/>
          <w:szCs w:val="22"/>
        </w:rPr>
        <w:t xml:space="preserve"> calculated as the fraction of permuted Gini or variable </w:t>
      </w:r>
      <w:r w:rsidR="003F6F33" w:rsidRPr="00AC6B35">
        <w:rPr>
          <w:sz w:val="22"/>
          <w:szCs w:val="22"/>
        </w:rPr>
        <w:t>importance</w:t>
      </w:r>
      <w:r w:rsidRPr="00AC6B35">
        <w:rPr>
          <w:sz w:val="22"/>
          <w:szCs w:val="22"/>
        </w:rPr>
        <w:t xml:space="preserve"> that </w:t>
      </w:r>
      <w:r w:rsidR="006677BC">
        <w:rPr>
          <w:sz w:val="22"/>
          <w:szCs w:val="22"/>
        </w:rPr>
        <w:t>were</w:t>
      </w:r>
      <w:r w:rsidRPr="00AC6B35">
        <w:rPr>
          <w:sz w:val="22"/>
          <w:szCs w:val="22"/>
        </w:rPr>
        <w:t xml:space="preserve"> equal to or better than the actual value.</w:t>
      </w:r>
      <w:r w:rsidRPr="00AC6B35">
        <w:rPr>
          <w:b/>
          <w:sz w:val="28"/>
          <w:szCs w:val="28"/>
        </w:rPr>
        <w:t xml:space="preserve"> </w:t>
      </w:r>
    </w:p>
    <w:p w:rsidR="00730817" w:rsidRPr="00601E46" w:rsidRDefault="00431AFA" w:rsidP="00730817">
      <w:pPr>
        <w:spacing w:line="480" w:lineRule="auto"/>
        <w:rPr>
          <w:b/>
          <w:szCs w:val="28"/>
        </w:rPr>
      </w:pPr>
      <w:r w:rsidRPr="00601E46">
        <w:rPr>
          <w:b/>
          <w:szCs w:val="28"/>
        </w:rPr>
        <w:t>Statistical epistasis networks</w:t>
      </w:r>
      <w:r w:rsidR="00C26FFF" w:rsidRPr="00601E46">
        <w:rPr>
          <w:b/>
          <w:szCs w:val="28"/>
        </w:rPr>
        <w:t xml:space="preserve"> (SEN)</w:t>
      </w:r>
    </w:p>
    <w:p w:rsidR="00005A80" w:rsidRDefault="00005A80" w:rsidP="00005A80">
      <w:pPr>
        <w:spacing w:line="480" w:lineRule="auto"/>
        <w:rPr>
          <w:sz w:val="22"/>
          <w:szCs w:val="22"/>
        </w:rPr>
      </w:pPr>
      <w:r w:rsidRPr="00005A80">
        <w:rPr>
          <w:sz w:val="22"/>
          <w:szCs w:val="22"/>
        </w:rPr>
        <w:t>Network science has emerged a very useful appro</w:t>
      </w:r>
      <w:r w:rsidR="009B4FAE">
        <w:rPr>
          <w:sz w:val="22"/>
          <w:szCs w:val="22"/>
        </w:rPr>
        <w:t xml:space="preserve">ach to characterizing gene-gene </w:t>
      </w:r>
      <w:r w:rsidRPr="00005A80">
        <w:rPr>
          <w:sz w:val="22"/>
          <w:szCs w:val="22"/>
        </w:rPr>
        <w:t>interactions</w:t>
      </w:r>
      <w:r>
        <w:rPr>
          <w:sz w:val="22"/>
          <w:szCs w:val="22"/>
        </w:rPr>
        <w:t xml:space="preserve"> </w:t>
      </w:r>
      <w:r w:rsidRPr="00005A80">
        <w:rPr>
          <w:sz w:val="22"/>
          <w:szCs w:val="22"/>
        </w:rPr>
        <w:t>by representing genetic attributes as vertices and their correspondences as edges.</w:t>
      </w:r>
      <w:r>
        <w:rPr>
          <w:sz w:val="22"/>
          <w:szCs w:val="22"/>
        </w:rPr>
        <w:t xml:space="preserve"> </w:t>
      </w:r>
      <w:r w:rsidRPr="00005A80">
        <w:rPr>
          <w:sz w:val="22"/>
          <w:szCs w:val="22"/>
        </w:rPr>
        <w:t>In the framework of statistical epistasis networks (SEN</w:t>
      </w:r>
      <w:r w:rsidR="00175370">
        <w:rPr>
          <w:sz w:val="22"/>
          <w:szCs w:val="22"/>
        </w:rPr>
        <w:t>)</w:t>
      </w:r>
      <w:r>
        <w:rPr>
          <w:sz w:val="22"/>
          <w:szCs w:val="22"/>
        </w:rPr>
        <w:t xml:space="preserve"> [</w:t>
      </w:r>
      <w:r w:rsidRPr="00005A80">
        <w:rPr>
          <w:sz w:val="22"/>
          <w:szCs w:val="22"/>
        </w:rPr>
        <w:t>Hu</w:t>
      </w:r>
      <w:r w:rsidR="001E2EFA">
        <w:rPr>
          <w:sz w:val="22"/>
          <w:szCs w:val="22"/>
        </w:rPr>
        <w:t xml:space="preserve"> et al.</w:t>
      </w:r>
      <w:r>
        <w:rPr>
          <w:sz w:val="22"/>
          <w:szCs w:val="22"/>
        </w:rPr>
        <w:t xml:space="preserve">, </w:t>
      </w:r>
      <w:r w:rsidRPr="00005A80">
        <w:rPr>
          <w:sz w:val="22"/>
          <w:szCs w:val="22"/>
        </w:rPr>
        <w:t>2011</w:t>
      </w:r>
      <w:r>
        <w:rPr>
          <w:sz w:val="22"/>
          <w:szCs w:val="22"/>
        </w:rPr>
        <w:t>]</w:t>
      </w:r>
      <w:r w:rsidRPr="00005A80">
        <w:rPr>
          <w:sz w:val="22"/>
          <w:szCs w:val="22"/>
        </w:rPr>
        <w:t>,</w:t>
      </w:r>
      <w:r w:rsidR="009F30D3">
        <w:rPr>
          <w:sz w:val="22"/>
          <w:szCs w:val="22"/>
        </w:rPr>
        <w:t xml:space="preserve"> </w:t>
      </w:r>
      <w:r w:rsidRPr="00005A80">
        <w:rPr>
          <w:sz w:val="22"/>
          <w:szCs w:val="22"/>
        </w:rPr>
        <w:t>for a genetic association study dataset,</w:t>
      </w:r>
      <w:r>
        <w:rPr>
          <w:sz w:val="22"/>
          <w:szCs w:val="22"/>
        </w:rPr>
        <w:t xml:space="preserve"> </w:t>
      </w:r>
      <w:r w:rsidRPr="00005A80">
        <w:rPr>
          <w:sz w:val="22"/>
          <w:szCs w:val="22"/>
        </w:rPr>
        <w:t>all pairwise interactions were exhaustively enumerated and quantified using an information-theoretic measure.</w:t>
      </w:r>
      <w:r>
        <w:rPr>
          <w:sz w:val="22"/>
          <w:szCs w:val="22"/>
        </w:rPr>
        <w:t xml:space="preserve"> </w:t>
      </w:r>
      <w:r w:rsidRPr="00005A80">
        <w:rPr>
          <w:sz w:val="22"/>
          <w:szCs w:val="22"/>
        </w:rPr>
        <w:t>Then a network was built by adding pairs of genetic attributes (as edges and their end vertices)</w:t>
      </w:r>
      <w:r>
        <w:rPr>
          <w:sz w:val="22"/>
          <w:szCs w:val="22"/>
        </w:rPr>
        <w:t xml:space="preserve"> </w:t>
      </w:r>
      <w:r w:rsidRPr="00005A80">
        <w:rPr>
          <w:sz w:val="22"/>
          <w:szCs w:val="22"/>
        </w:rPr>
        <w:t xml:space="preserve">with strengths, or significances, of pairwise interactions higher than a </w:t>
      </w:r>
      <w:r w:rsidR="003F6F33" w:rsidRPr="00005A80">
        <w:rPr>
          <w:sz w:val="22"/>
          <w:szCs w:val="22"/>
        </w:rPr>
        <w:t>theoretically derived</w:t>
      </w:r>
      <w:r w:rsidRPr="00005A80">
        <w:rPr>
          <w:sz w:val="22"/>
          <w:szCs w:val="22"/>
        </w:rPr>
        <w:t xml:space="preserve"> threshold.</w:t>
      </w:r>
    </w:p>
    <w:p w:rsidR="00005A80" w:rsidRPr="00005A80" w:rsidRDefault="00005A80" w:rsidP="00F30CCD">
      <w:pPr>
        <w:spacing w:line="480" w:lineRule="auto"/>
        <w:ind w:firstLine="720"/>
        <w:rPr>
          <w:sz w:val="22"/>
          <w:szCs w:val="22"/>
        </w:rPr>
      </w:pPr>
      <w:r w:rsidRPr="00005A80">
        <w:rPr>
          <w:sz w:val="22"/>
          <w:szCs w:val="22"/>
        </w:rPr>
        <w:t>Specifica</w:t>
      </w:r>
      <w:r w:rsidR="000146A6">
        <w:rPr>
          <w:sz w:val="22"/>
          <w:szCs w:val="22"/>
        </w:rPr>
        <w:t xml:space="preserve">lly, given a genetic attribute </w:t>
      </w:r>
      <w:r w:rsidR="000146A6" w:rsidRPr="000146A6">
        <w:rPr>
          <w:i/>
          <w:sz w:val="22"/>
          <w:szCs w:val="22"/>
        </w:rPr>
        <w:t>G</w:t>
      </w:r>
      <w:r w:rsidR="000146A6" w:rsidRPr="000146A6">
        <w:rPr>
          <w:sz w:val="22"/>
          <w:szCs w:val="22"/>
          <w:vertAlign w:val="subscript"/>
        </w:rPr>
        <w:t>1</w:t>
      </w:r>
      <w:r w:rsidRPr="00005A80">
        <w:rPr>
          <w:sz w:val="22"/>
          <w:szCs w:val="22"/>
        </w:rPr>
        <w:t xml:space="preserve"> and the phenotypic class </w:t>
      </w:r>
      <w:r w:rsidR="000146A6" w:rsidRPr="000146A6">
        <w:rPr>
          <w:i/>
          <w:sz w:val="22"/>
          <w:szCs w:val="22"/>
        </w:rPr>
        <w:t>C</w:t>
      </w:r>
      <w:r w:rsidRPr="00005A80">
        <w:rPr>
          <w:sz w:val="22"/>
          <w:szCs w:val="22"/>
        </w:rPr>
        <w:t>,</w:t>
      </w:r>
      <w:r w:rsidR="003C09F6">
        <w:rPr>
          <w:sz w:val="22"/>
          <w:szCs w:val="22"/>
        </w:rPr>
        <w:t xml:space="preserve"> </w:t>
      </w:r>
      <w:r w:rsidR="000146A6" w:rsidRPr="000146A6">
        <w:rPr>
          <w:i/>
          <w:sz w:val="22"/>
          <w:szCs w:val="22"/>
        </w:rPr>
        <w:t>mutual information</w:t>
      </w:r>
      <w:r w:rsidRPr="00005A80">
        <w:rPr>
          <w:sz w:val="22"/>
          <w:szCs w:val="22"/>
        </w:rPr>
        <w:t xml:space="preserve"> </w:t>
      </w:r>
      <w:r w:rsidR="000146A6" w:rsidRPr="000146A6">
        <w:rPr>
          <w:i/>
          <w:sz w:val="22"/>
          <w:szCs w:val="22"/>
        </w:rPr>
        <w:t>I(G</w:t>
      </w:r>
      <w:r w:rsidR="000146A6" w:rsidRPr="000146A6">
        <w:rPr>
          <w:i/>
          <w:sz w:val="22"/>
          <w:szCs w:val="22"/>
          <w:vertAlign w:val="subscript"/>
        </w:rPr>
        <w:t>1</w:t>
      </w:r>
      <w:r w:rsidR="000146A6" w:rsidRPr="000146A6">
        <w:rPr>
          <w:i/>
          <w:sz w:val="22"/>
          <w:szCs w:val="22"/>
        </w:rPr>
        <w:t>;C)</w:t>
      </w:r>
      <w:r w:rsidRPr="00005A80">
        <w:rPr>
          <w:sz w:val="22"/>
          <w:szCs w:val="22"/>
        </w:rPr>
        <w:t xml:space="preserve"> quantifies the amount of information shared by </w:t>
      </w:r>
      <w:r w:rsidR="000146A6" w:rsidRPr="00C15796">
        <w:rPr>
          <w:i/>
          <w:sz w:val="22"/>
          <w:szCs w:val="22"/>
        </w:rPr>
        <w:t>G</w:t>
      </w:r>
      <w:r w:rsidR="000146A6" w:rsidRPr="00C15796">
        <w:rPr>
          <w:i/>
          <w:sz w:val="22"/>
          <w:szCs w:val="22"/>
          <w:vertAlign w:val="subscript"/>
        </w:rPr>
        <w:t>1</w:t>
      </w:r>
      <w:r w:rsidRPr="00005A80">
        <w:rPr>
          <w:sz w:val="22"/>
          <w:szCs w:val="22"/>
        </w:rPr>
        <w:t xml:space="preserve"> and </w:t>
      </w:r>
      <w:r w:rsidR="000146A6" w:rsidRPr="00C15796">
        <w:rPr>
          <w:i/>
          <w:sz w:val="22"/>
          <w:szCs w:val="22"/>
        </w:rPr>
        <w:t>C</w:t>
      </w:r>
      <w:r w:rsidR="000146A6">
        <w:rPr>
          <w:sz w:val="22"/>
          <w:szCs w:val="22"/>
        </w:rPr>
        <w:t>,</w:t>
      </w:r>
      <w:r w:rsidR="003C09F6">
        <w:rPr>
          <w:sz w:val="22"/>
          <w:szCs w:val="22"/>
        </w:rPr>
        <w:t xml:space="preserve"> </w:t>
      </w:r>
      <w:r w:rsidR="00954F74">
        <w:rPr>
          <w:sz w:val="22"/>
          <w:szCs w:val="22"/>
        </w:rPr>
        <w:t xml:space="preserve">and is defined using </w:t>
      </w:r>
      <w:r w:rsidRPr="00005A80">
        <w:rPr>
          <w:sz w:val="22"/>
          <w:szCs w:val="22"/>
        </w:rPr>
        <w:t xml:space="preserve">Shannon entropy as </w:t>
      </w:r>
      <w:r w:rsidR="004F2275" w:rsidRPr="004F2275">
        <w:rPr>
          <w:i/>
          <w:sz w:val="22"/>
          <w:szCs w:val="22"/>
        </w:rPr>
        <w:t>I(G</w:t>
      </w:r>
      <w:r w:rsidRPr="004F2275">
        <w:rPr>
          <w:i/>
          <w:sz w:val="22"/>
          <w:szCs w:val="22"/>
          <w:vertAlign w:val="subscript"/>
        </w:rPr>
        <w:t>1</w:t>
      </w:r>
      <w:r w:rsidRPr="004F2275">
        <w:rPr>
          <w:i/>
          <w:sz w:val="22"/>
          <w:szCs w:val="22"/>
        </w:rPr>
        <w:t>;C)</w:t>
      </w:r>
      <w:r w:rsidR="004F2275" w:rsidRPr="004F2275">
        <w:rPr>
          <w:i/>
          <w:sz w:val="22"/>
          <w:szCs w:val="22"/>
        </w:rPr>
        <w:t>=H(C)-H(C|G</w:t>
      </w:r>
      <w:r w:rsidR="004F2275" w:rsidRPr="004F2275">
        <w:rPr>
          <w:i/>
          <w:sz w:val="22"/>
          <w:szCs w:val="22"/>
          <w:vertAlign w:val="subscript"/>
        </w:rPr>
        <w:t>1</w:t>
      </w:r>
      <w:r w:rsidR="004F2275" w:rsidRPr="004F2275">
        <w:rPr>
          <w:i/>
          <w:sz w:val="22"/>
          <w:szCs w:val="22"/>
        </w:rPr>
        <w:t>)</w:t>
      </w:r>
      <w:r w:rsidR="00954F74">
        <w:rPr>
          <w:sz w:val="22"/>
          <w:szCs w:val="22"/>
        </w:rPr>
        <w:t xml:space="preserve"> </w:t>
      </w:r>
      <w:r w:rsidR="004F2275">
        <w:rPr>
          <w:sz w:val="22"/>
          <w:szCs w:val="22"/>
        </w:rPr>
        <w:t xml:space="preserve">where </w:t>
      </w:r>
      <w:r w:rsidR="004F2275" w:rsidRPr="004F2275">
        <w:rPr>
          <w:i/>
          <w:sz w:val="22"/>
          <w:szCs w:val="22"/>
        </w:rPr>
        <w:t>H(C)</w:t>
      </w:r>
      <w:r w:rsidRPr="00005A80">
        <w:rPr>
          <w:sz w:val="22"/>
          <w:szCs w:val="22"/>
        </w:rPr>
        <w:t xml:space="preserve"> is the entropy, or uncertainty, of </w:t>
      </w:r>
      <w:r w:rsidR="004F2275" w:rsidRPr="004F2275">
        <w:rPr>
          <w:i/>
          <w:sz w:val="22"/>
          <w:szCs w:val="22"/>
        </w:rPr>
        <w:t>C</w:t>
      </w:r>
      <w:r w:rsidR="004F2275">
        <w:rPr>
          <w:sz w:val="22"/>
          <w:szCs w:val="22"/>
        </w:rPr>
        <w:t xml:space="preserve"> and</w:t>
      </w:r>
      <w:r w:rsidR="00954F74">
        <w:rPr>
          <w:sz w:val="22"/>
          <w:szCs w:val="22"/>
        </w:rPr>
        <w:t xml:space="preserve"> </w:t>
      </w:r>
      <w:r w:rsidR="004F2275" w:rsidRPr="004F2275">
        <w:rPr>
          <w:i/>
          <w:sz w:val="22"/>
          <w:szCs w:val="22"/>
        </w:rPr>
        <w:t>H(C|G</w:t>
      </w:r>
      <w:r w:rsidR="004F2275" w:rsidRPr="004F2275">
        <w:rPr>
          <w:i/>
          <w:sz w:val="22"/>
          <w:szCs w:val="22"/>
          <w:vertAlign w:val="subscript"/>
        </w:rPr>
        <w:t>1</w:t>
      </w:r>
      <w:r w:rsidR="004F2275" w:rsidRPr="004F2275">
        <w:rPr>
          <w:i/>
          <w:sz w:val="22"/>
          <w:szCs w:val="22"/>
        </w:rPr>
        <w:t>)</w:t>
      </w:r>
      <w:r w:rsidRPr="00005A80">
        <w:rPr>
          <w:sz w:val="22"/>
          <w:szCs w:val="22"/>
        </w:rPr>
        <w:t xml:space="preserve"> is the conditional entropy of </w:t>
      </w:r>
      <w:r w:rsidR="004F2275" w:rsidRPr="004F2275">
        <w:rPr>
          <w:i/>
          <w:sz w:val="22"/>
          <w:szCs w:val="22"/>
        </w:rPr>
        <w:t>C</w:t>
      </w:r>
      <w:r w:rsidR="00954F74">
        <w:rPr>
          <w:sz w:val="22"/>
          <w:szCs w:val="22"/>
        </w:rPr>
        <w:t xml:space="preserve"> </w:t>
      </w:r>
      <w:r w:rsidR="004F2275">
        <w:rPr>
          <w:sz w:val="22"/>
          <w:szCs w:val="22"/>
        </w:rPr>
        <w:t xml:space="preserve">given the knowledge of </w:t>
      </w:r>
      <w:r w:rsidR="004F2275" w:rsidRPr="004F2275">
        <w:rPr>
          <w:i/>
          <w:sz w:val="22"/>
          <w:szCs w:val="22"/>
        </w:rPr>
        <w:t>G</w:t>
      </w:r>
      <w:r w:rsidR="004F2275" w:rsidRPr="004F2275">
        <w:rPr>
          <w:i/>
          <w:sz w:val="22"/>
          <w:szCs w:val="22"/>
          <w:vertAlign w:val="subscript"/>
        </w:rPr>
        <w:t>1</w:t>
      </w:r>
      <w:r w:rsidRPr="00005A80">
        <w:rPr>
          <w:sz w:val="22"/>
          <w:szCs w:val="22"/>
        </w:rPr>
        <w:t>.</w:t>
      </w:r>
      <w:r w:rsidR="00954F74">
        <w:rPr>
          <w:sz w:val="22"/>
          <w:szCs w:val="22"/>
        </w:rPr>
        <w:t xml:space="preserve"> </w:t>
      </w:r>
      <w:r w:rsidR="004F2275">
        <w:rPr>
          <w:sz w:val="22"/>
          <w:szCs w:val="22"/>
        </w:rPr>
        <w:t>Intuitively</w:t>
      </w:r>
      <w:r w:rsidR="004F2275" w:rsidRPr="004F2275">
        <w:rPr>
          <w:i/>
          <w:sz w:val="22"/>
          <w:szCs w:val="22"/>
        </w:rPr>
        <w:t>, I(G</w:t>
      </w:r>
      <w:r w:rsidR="004F2275" w:rsidRPr="004F2275">
        <w:rPr>
          <w:i/>
          <w:sz w:val="22"/>
          <w:szCs w:val="22"/>
          <w:vertAlign w:val="subscript"/>
        </w:rPr>
        <w:t>1</w:t>
      </w:r>
      <w:r w:rsidR="004F2275" w:rsidRPr="004F2275">
        <w:rPr>
          <w:i/>
          <w:sz w:val="22"/>
          <w:szCs w:val="22"/>
        </w:rPr>
        <w:t>;C)</w:t>
      </w:r>
      <w:r w:rsidRPr="00005A80">
        <w:rPr>
          <w:sz w:val="22"/>
          <w:szCs w:val="22"/>
        </w:rPr>
        <w:t xml:space="preserve"> describes t</w:t>
      </w:r>
      <w:r w:rsidR="004F2275">
        <w:rPr>
          <w:sz w:val="22"/>
          <w:szCs w:val="22"/>
        </w:rPr>
        <w:t xml:space="preserve">he reduction of uncertainty of </w:t>
      </w:r>
      <w:r w:rsidR="004F2275" w:rsidRPr="004F2275">
        <w:rPr>
          <w:i/>
          <w:sz w:val="22"/>
          <w:szCs w:val="22"/>
        </w:rPr>
        <w:t>C</w:t>
      </w:r>
      <w:r w:rsidRPr="00005A80">
        <w:rPr>
          <w:sz w:val="22"/>
          <w:szCs w:val="22"/>
        </w:rPr>
        <w:t xml:space="preserve"> </w:t>
      </w:r>
      <w:r w:rsidR="004F2275">
        <w:rPr>
          <w:sz w:val="22"/>
          <w:szCs w:val="22"/>
        </w:rPr>
        <w:t xml:space="preserve">due to the knowledge of </w:t>
      </w:r>
      <w:r w:rsidR="004F2275" w:rsidRPr="004F2275">
        <w:rPr>
          <w:i/>
          <w:sz w:val="22"/>
          <w:szCs w:val="22"/>
        </w:rPr>
        <w:t>G</w:t>
      </w:r>
      <w:r w:rsidR="004F2275" w:rsidRPr="004F2275">
        <w:rPr>
          <w:i/>
          <w:sz w:val="22"/>
          <w:szCs w:val="22"/>
          <w:vertAlign w:val="subscript"/>
        </w:rPr>
        <w:t>1</w:t>
      </w:r>
      <w:r w:rsidR="004F2275">
        <w:rPr>
          <w:sz w:val="22"/>
          <w:szCs w:val="22"/>
        </w:rPr>
        <w:t>, i.e.</w:t>
      </w:r>
      <w:r w:rsidRPr="00005A80">
        <w:rPr>
          <w:sz w:val="22"/>
          <w:szCs w:val="22"/>
        </w:rPr>
        <w:t xml:space="preserve"> the main eff</w:t>
      </w:r>
      <w:r w:rsidR="004F2275">
        <w:rPr>
          <w:sz w:val="22"/>
          <w:szCs w:val="22"/>
        </w:rPr>
        <w:t xml:space="preserve">ect of the genetic attribute </w:t>
      </w:r>
      <w:r w:rsidR="004F2275" w:rsidRPr="004F2275">
        <w:rPr>
          <w:i/>
          <w:sz w:val="22"/>
          <w:szCs w:val="22"/>
        </w:rPr>
        <w:t>G</w:t>
      </w:r>
      <w:r w:rsidR="004F2275" w:rsidRPr="004F2275">
        <w:rPr>
          <w:i/>
          <w:sz w:val="22"/>
          <w:szCs w:val="22"/>
          <w:vertAlign w:val="subscript"/>
        </w:rPr>
        <w:t>1</w:t>
      </w:r>
      <w:r w:rsidRPr="00005A80">
        <w:rPr>
          <w:sz w:val="22"/>
          <w:szCs w:val="22"/>
        </w:rPr>
        <w:t xml:space="preserve"> on the cl</w:t>
      </w:r>
      <w:r w:rsidR="004F2275">
        <w:rPr>
          <w:sz w:val="22"/>
          <w:szCs w:val="22"/>
        </w:rPr>
        <w:t xml:space="preserve">ass </w:t>
      </w:r>
      <w:r w:rsidR="004F2275" w:rsidRPr="004F2275">
        <w:rPr>
          <w:i/>
          <w:sz w:val="22"/>
          <w:szCs w:val="22"/>
        </w:rPr>
        <w:t>C</w:t>
      </w:r>
      <w:r w:rsidRPr="00005A80">
        <w:rPr>
          <w:sz w:val="22"/>
          <w:szCs w:val="22"/>
        </w:rPr>
        <w:t>.</w:t>
      </w:r>
      <w:r w:rsidR="00824B62">
        <w:rPr>
          <w:sz w:val="22"/>
          <w:szCs w:val="22"/>
        </w:rPr>
        <w:t xml:space="preserve"> </w:t>
      </w:r>
      <w:r w:rsidRPr="00005A80">
        <w:rPr>
          <w:sz w:val="22"/>
          <w:szCs w:val="22"/>
        </w:rPr>
        <w:t>Moreover, fo</w:t>
      </w:r>
      <w:r w:rsidR="00134435">
        <w:rPr>
          <w:sz w:val="22"/>
          <w:szCs w:val="22"/>
        </w:rPr>
        <w:t xml:space="preserve">r a pair of genetic attributes </w:t>
      </w:r>
      <w:r w:rsidR="00134435" w:rsidRPr="00134435">
        <w:rPr>
          <w:i/>
          <w:sz w:val="22"/>
          <w:szCs w:val="22"/>
        </w:rPr>
        <w:t>G</w:t>
      </w:r>
      <w:r w:rsidR="00134435" w:rsidRPr="00134435">
        <w:rPr>
          <w:i/>
          <w:sz w:val="22"/>
          <w:szCs w:val="22"/>
          <w:vertAlign w:val="subscript"/>
        </w:rPr>
        <w:t>1</w:t>
      </w:r>
      <w:r w:rsidR="00134435">
        <w:rPr>
          <w:sz w:val="22"/>
          <w:szCs w:val="22"/>
        </w:rPr>
        <w:t xml:space="preserve"> and </w:t>
      </w:r>
      <w:r w:rsidR="00134435" w:rsidRPr="00134435">
        <w:rPr>
          <w:i/>
          <w:sz w:val="22"/>
          <w:szCs w:val="22"/>
        </w:rPr>
        <w:t>G</w:t>
      </w:r>
      <w:r w:rsidR="00134435" w:rsidRPr="00134435">
        <w:rPr>
          <w:i/>
          <w:sz w:val="22"/>
          <w:szCs w:val="22"/>
          <w:vertAlign w:val="subscript"/>
        </w:rPr>
        <w:t>2</w:t>
      </w:r>
      <w:r w:rsidRPr="00005A80">
        <w:rPr>
          <w:sz w:val="22"/>
          <w:szCs w:val="22"/>
        </w:rPr>
        <w:t>,</w:t>
      </w:r>
      <w:r w:rsidR="00DF10DF">
        <w:rPr>
          <w:sz w:val="22"/>
          <w:szCs w:val="22"/>
        </w:rPr>
        <w:t xml:space="preserve"> </w:t>
      </w:r>
      <w:r w:rsidR="00DF10DF" w:rsidRPr="00DF10DF">
        <w:rPr>
          <w:i/>
          <w:sz w:val="22"/>
          <w:szCs w:val="22"/>
        </w:rPr>
        <w:t>I(G</w:t>
      </w:r>
      <w:r w:rsidR="00DF10DF" w:rsidRPr="00DF10DF">
        <w:rPr>
          <w:i/>
          <w:sz w:val="22"/>
          <w:szCs w:val="22"/>
          <w:vertAlign w:val="subscript"/>
        </w:rPr>
        <w:t>1</w:t>
      </w:r>
      <w:r w:rsidR="00DF10DF" w:rsidRPr="00DF10DF">
        <w:rPr>
          <w:i/>
          <w:sz w:val="22"/>
          <w:szCs w:val="22"/>
        </w:rPr>
        <w:t>,G</w:t>
      </w:r>
      <w:r w:rsidR="00DF10DF" w:rsidRPr="00DF10DF">
        <w:rPr>
          <w:i/>
          <w:sz w:val="22"/>
          <w:szCs w:val="22"/>
          <w:vertAlign w:val="subscript"/>
        </w:rPr>
        <w:t>2</w:t>
      </w:r>
      <w:r w:rsidR="00DF10DF" w:rsidRPr="00DF10DF">
        <w:rPr>
          <w:i/>
          <w:sz w:val="22"/>
          <w:szCs w:val="22"/>
        </w:rPr>
        <w:t>;C)</w:t>
      </w:r>
      <w:r w:rsidRPr="00005A80">
        <w:rPr>
          <w:sz w:val="22"/>
          <w:szCs w:val="22"/>
        </w:rPr>
        <w:t xml:space="preserve"> is the mutual</w:t>
      </w:r>
      <w:r w:rsidR="00DF10DF">
        <w:rPr>
          <w:sz w:val="22"/>
          <w:szCs w:val="22"/>
        </w:rPr>
        <w:t xml:space="preserve"> information between the class </w:t>
      </w:r>
      <w:r w:rsidR="00DF10DF" w:rsidRPr="00DF10DF">
        <w:rPr>
          <w:i/>
          <w:sz w:val="22"/>
          <w:szCs w:val="22"/>
        </w:rPr>
        <w:t>C</w:t>
      </w:r>
      <w:r w:rsidR="00DF10DF">
        <w:rPr>
          <w:sz w:val="22"/>
          <w:szCs w:val="22"/>
        </w:rPr>
        <w:t xml:space="preserve"> and joining </w:t>
      </w:r>
      <w:r w:rsidR="00DF10DF" w:rsidRPr="00DF10DF">
        <w:rPr>
          <w:i/>
          <w:sz w:val="22"/>
          <w:szCs w:val="22"/>
        </w:rPr>
        <w:t>G</w:t>
      </w:r>
      <w:r w:rsidR="00DF10DF" w:rsidRPr="00DF10DF">
        <w:rPr>
          <w:i/>
          <w:sz w:val="22"/>
          <w:szCs w:val="22"/>
          <w:vertAlign w:val="subscript"/>
        </w:rPr>
        <w:t>1</w:t>
      </w:r>
      <w:r w:rsidR="00DF10DF">
        <w:rPr>
          <w:sz w:val="22"/>
          <w:szCs w:val="22"/>
        </w:rPr>
        <w:t xml:space="preserve"> and </w:t>
      </w:r>
      <w:r w:rsidR="00DF10DF" w:rsidRPr="00DF10DF">
        <w:rPr>
          <w:i/>
          <w:sz w:val="22"/>
          <w:szCs w:val="22"/>
        </w:rPr>
        <w:t>G</w:t>
      </w:r>
      <w:r w:rsidR="00DF10DF" w:rsidRPr="00DF10DF">
        <w:rPr>
          <w:i/>
          <w:sz w:val="22"/>
          <w:szCs w:val="22"/>
          <w:vertAlign w:val="subscript"/>
        </w:rPr>
        <w:t>2</w:t>
      </w:r>
      <w:r w:rsidRPr="00005A80">
        <w:rPr>
          <w:sz w:val="22"/>
          <w:szCs w:val="22"/>
        </w:rPr>
        <w:t xml:space="preserve"> together.</w:t>
      </w:r>
      <w:r w:rsidR="003158B6">
        <w:rPr>
          <w:sz w:val="22"/>
          <w:szCs w:val="22"/>
        </w:rPr>
        <w:t xml:space="preserve"> </w:t>
      </w:r>
      <w:r w:rsidR="000D6846">
        <w:rPr>
          <w:sz w:val="22"/>
          <w:szCs w:val="22"/>
        </w:rPr>
        <w:t xml:space="preserve">The mutual information about </w:t>
      </w:r>
      <w:r w:rsidR="000D6846" w:rsidRPr="000D6846">
        <w:rPr>
          <w:i/>
          <w:sz w:val="22"/>
          <w:szCs w:val="22"/>
        </w:rPr>
        <w:t>C</w:t>
      </w:r>
      <w:r w:rsidR="000D6846">
        <w:rPr>
          <w:sz w:val="22"/>
          <w:szCs w:val="22"/>
        </w:rPr>
        <w:t xml:space="preserve"> that is gained from combining </w:t>
      </w:r>
      <w:r w:rsidR="000D6846" w:rsidRPr="000D6846">
        <w:rPr>
          <w:i/>
          <w:sz w:val="22"/>
          <w:szCs w:val="22"/>
        </w:rPr>
        <w:t>G</w:t>
      </w:r>
      <w:r w:rsidR="000D6846" w:rsidRPr="000D6846">
        <w:rPr>
          <w:i/>
          <w:sz w:val="22"/>
          <w:szCs w:val="22"/>
          <w:vertAlign w:val="subscript"/>
        </w:rPr>
        <w:t>1</w:t>
      </w:r>
      <w:r w:rsidR="000D6846">
        <w:rPr>
          <w:sz w:val="22"/>
          <w:szCs w:val="22"/>
        </w:rPr>
        <w:t xml:space="preserve"> and </w:t>
      </w:r>
      <w:r w:rsidR="000D6846" w:rsidRPr="000D6846">
        <w:rPr>
          <w:i/>
          <w:sz w:val="22"/>
          <w:szCs w:val="22"/>
        </w:rPr>
        <w:t>G</w:t>
      </w:r>
      <w:r w:rsidR="000D6846" w:rsidRPr="000D6846">
        <w:rPr>
          <w:i/>
          <w:sz w:val="22"/>
          <w:szCs w:val="22"/>
          <w:vertAlign w:val="subscript"/>
        </w:rPr>
        <w:t>2</w:t>
      </w:r>
      <w:r w:rsidR="007F4829">
        <w:rPr>
          <w:sz w:val="22"/>
          <w:szCs w:val="22"/>
        </w:rPr>
        <w:t xml:space="preserve"> </w:t>
      </w:r>
      <w:r w:rsidRPr="00005A80">
        <w:rPr>
          <w:sz w:val="22"/>
          <w:szCs w:val="22"/>
        </w:rPr>
        <w:t>can b</w:t>
      </w:r>
      <w:r w:rsidR="000D6846">
        <w:rPr>
          <w:sz w:val="22"/>
          <w:szCs w:val="22"/>
        </w:rPr>
        <w:t xml:space="preserve">e obtained by subtracting from </w:t>
      </w:r>
      <w:r w:rsidR="000D6846" w:rsidRPr="000D6846">
        <w:rPr>
          <w:i/>
          <w:sz w:val="22"/>
          <w:szCs w:val="22"/>
        </w:rPr>
        <w:t>I(G</w:t>
      </w:r>
      <w:r w:rsidRPr="000D6846">
        <w:rPr>
          <w:i/>
          <w:sz w:val="22"/>
          <w:szCs w:val="22"/>
          <w:vertAlign w:val="subscript"/>
        </w:rPr>
        <w:t>1</w:t>
      </w:r>
      <w:r w:rsidRPr="000D6846">
        <w:rPr>
          <w:i/>
          <w:sz w:val="22"/>
          <w:szCs w:val="22"/>
        </w:rPr>
        <w:t>,</w:t>
      </w:r>
      <w:r w:rsidR="000D6846" w:rsidRPr="000D6846">
        <w:rPr>
          <w:i/>
          <w:sz w:val="22"/>
          <w:szCs w:val="22"/>
        </w:rPr>
        <w:t>G</w:t>
      </w:r>
      <w:r w:rsidR="000D6846" w:rsidRPr="000D6846">
        <w:rPr>
          <w:i/>
          <w:sz w:val="22"/>
          <w:szCs w:val="22"/>
          <w:vertAlign w:val="subscript"/>
        </w:rPr>
        <w:t>2</w:t>
      </w:r>
      <w:r w:rsidR="000D6846" w:rsidRPr="000D6846">
        <w:rPr>
          <w:i/>
          <w:sz w:val="22"/>
          <w:szCs w:val="22"/>
        </w:rPr>
        <w:t>;C)</w:t>
      </w:r>
      <w:r w:rsidRPr="00005A80">
        <w:rPr>
          <w:sz w:val="22"/>
          <w:szCs w:val="22"/>
        </w:rPr>
        <w:t xml:space="preserve"> the</w:t>
      </w:r>
      <w:r w:rsidR="000D6846">
        <w:rPr>
          <w:sz w:val="22"/>
          <w:szCs w:val="22"/>
        </w:rPr>
        <w:t xml:space="preserve"> individual mutual information </w:t>
      </w:r>
      <w:r w:rsidR="000D6846" w:rsidRPr="000D6846">
        <w:rPr>
          <w:i/>
          <w:sz w:val="22"/>
          <w:szCs w:val="22"/>
        </w:rPr>
        <w:t>I(G</w:t>
      </w:r>
      <w:r w:rsidR="000D6846" w:rsidRPr="000D6846">
        <w:rPr>
          <w:i/>
          <w:sz w:val="22"/>
          <w:szCs w:val="22"/>
          <w:vertAlign w:val="subscript"/>
        </w:rPr>
        <w:t>1</w:t>
      </w:r>
      <w:r w:rsidR="000D6846" w:rsidRPr="000D6846">
        <w:rPr>
          <w:i/>
          <w:sz w:val="22"/>
          <w:szCs w:val="22"/>
        </w:rPr>
        <w:t>;C)</w:t>
      </w:r>
      <w:r w:rsidR="000D6846">
        <w:rPr>
          <w:sz w:val="22"/>
          <w:szCs w:val="22"/>
        </w:rPr>
        <w:t xml:space="preserve"> and </w:t>
      </w:r>
      <w:r w:rsidR="000D6846" w:rsidRPr="000D6846">
        <w:rPr>
          <w:i/>
          <w:sz w:val="22"/>
          <w:szCs w:val="22"/>
        </w:rPr>
        <w:t>I(G</w:t>
      </w:r>
      <w:r w:rsidR="000D6846" w:rsidRPr="000D6846">
        <w:rPr>
          <w:i/>
          <w:sz w:val="22"/>
          <w:szCs w:val="22"/>
          <w:vertAlign w:val="subscript"/>
        </w:rPr>
        <w:t>2</w:t>
      </w:r>
      <w:r w:rsidR="000D6846" w:rsidRPr="000D6846">
        <w:rPr>
          <w:i/>
          <w:sz w:val="22"/>
          <w:szCs w:val="22"/>
        </w:rPr>
        <w:t>;C)</w:t>
      </w:r>
      <w:r w:rsidRPr="00005A80">
        <w:rPr>
          <w:sz w:val="22"/>
          <w:szCs w:val="22"/>
        </w:rPr>
        <w:t>,</w:t>
      </w:r>
      <w:r w:rsidR="000D6846">
        <w:rPr>
          <w:sz w:val="22"/>
          <w:szCs w:val="22"/>
        </w:rPr>
        <w:t xml:space="preserve"> i.e.</w:t>
      </w:r>
      <w:r w:rsidR="00C83DEE">
        <w:rPr>
          <w:sz w:val="22"/>
          <w:szCs w:val="22"/>
        </w:rPr>
        <w:t xml:space="preserve"> </w:t>
      </w:r>
      <w:r w:rsidR="001F3B43" w:rsidRPr="001F3B43">
        <w:rPr>
          <w:i/>
          <w:sz w:val="22"/>
          <w:szCs w:val="22"/>
        </w:rPr>
        <w:t>IG(G</w:t>
      </w:r>
      <w:r w:rsidR="001F3B43" w:rsidRPr="001F3B43">
        <w:rPr>
          <w:i/>
          <w:sz w:val="22"/>
          <w:szCs w:val="22"/>
          <w:vertAlign w:val="subscript"/>
        </w:rPr>
        <w:t>1</w:t>
      </w:r>
      <w:r w:rsidR="001F3B43" w:rsidRPr="001F3B43">
        <w:rPr>
          <w:i/>
          <w:sz w:val="22"/>
          <w:szCs w:val="22"/>
        </w:rPr>
        <w:t>;G</w:t>
      </w:r>
      <w:r w:rsidR="001F3B43" w:rsidRPr="001F3B43">
        <w:rPr>
          <w:i/>
          <w:sz w:val="22"/>
          <w:szCs w:val="22"/>
          <w:vertAlign w:val="subscript"/>
        </w:rPr>
        <w:t>2</w:t>
      </w:r>
      <w:r w:rsidR="001F3B43" w:rsidRPr="001F3B43">
        <w:rPr>
          <w:i/>
          <w:sz w:val="22"/>
          <w:szCs w:val="22"/>
        </w:rPr>
        <w:t>;C)=I(G</w:t>
      </w:r>
      <w:r w:rsidR="001F3B43" w:rsidRPr="001F3B43">
        <w:rPr>
          <w:i/>
          <w:sz w:val="22"/>
          <w:szCs w:val="22"/>
          <w:vertAlign w:val="subscript"/>
        </w:rPr>
        <w:t>1</w:t>
      </w:r>
      <w:r w:rsidR="001F3B43" w:rsidRPr="001F3B43">
        <w:rPr>
          <w:i/>
          <w:sz w:val="22"/>
          <w:szCs w:val="22"/>
        </w:rPr>
        <w:t>,G</w:t>
      </w:r>
      <w:r w:rsidR="001F3B43" w:rsidRPr="001F3B43">
        <w:rPr>
          <w:i/>
          <w:sz w:val="22"/>
          <w:szCs w:val="22"/>
          <w:vertAlign w:val="subscript"/>
        </w:rPr>
        <w:t>2</w:t>
      </w:r>
      <w:r w:rsidR="001F3B43" w:rsidRPr="001F3B43">
        <w:rPr>
          <w:i/>
          <w:sz w:val="22"/>
          <w:szCs w:val="22"/>
        </w:rPr>
        <w:t>;C)-I(G</w:t>
      </w:r>
      <w:r w:rsidR="001F3B43" w:rsidRPr="001F3B43">
        <w:rPr>
          <w:i/>
          <w:sz w:val="22"/>
          <w:szCs w:val="22"/>
          <w:vertAlign w:val="subscript"/>
        </w:rPr>
        <w:t>1</w:t>
      </w:r>
      <w:r w:rsidR="001F3B43" w:rsidRPr="001F3B43">
        <w:rPr>
          <w:i/>
          <w:sz w:val="22"/>
          <w:szCs w:val="22"/>
        </w:rPr>
        <w:t>;C)-I(G</w:t>
      </w:r>
      <w:r w:rsidRPr="001F3B43">
        <w:rPr>
          <w:i/>
          <w:sz w:val="22"/>
          <w:szCs w:val="22"/>
          <w:vertAlign w:val="subscript"/>
        </w:rPr>
        <w:t>2</w:t>
      </w:r>
      <w:r w:rsidR="001F3B43" w:rsidRPr="001F3B43">
        <w:rPr>
          <w:i/>
          <w:sz w:val="22"/>
          <w:szCs w:val="22"/>
        </w:rPr>
        <w:t>;C)</w:t>
      </w:r>
      <w:r w:rsidRPr="00005A80">
        <w:rPr>
          <w:sz w:val="22"/>
          <w:szCs w:val="22"/>
        </w:rPr>
        <w:t>.</w:t>
      </w:r>
      <w:r w:rsidR="00033AEB">
        <w:rPr>
          <w:sz w:val="22"/>
          <w:szCs w:val="22"/>
        </w:rPr>
        <w:t xml:space="preserve"> </w:t>
      </w:r>
      <w:r w:rsidRPr="00005A80">
        <w:rPr>
          <w:sz w:val="22"/>
          <w:szCs w:val="22"/>
        </w:rPr>
        <w:t>I</w:t>
      </w:r>
      <w:r w:rsidR="001F3B43">
        <w:rPr>
          <w:sz w:val="22"/>
          <w:szCs w:val="22"/>
        </w:rPr>
        <w:t xml:space="preserve">n information-theoretic terms, </w:t>
      </w:r>
      <w:r w:rsidR="001F3B43" w:rsidRPr="001F3B43">
        <w:rPr>
          <w:i/>
          <w:sz w:val="22"/>
          <w:szCs w:val="22"/>
        </w:rPr>
        <w:t>IG(G</w:t>
      </w:r>
      <w:r w:rsidR="001F3B43" w:rsidRPr="001F3B43">
        <w:rPr>
          <w:i/>
          <w:sz w:val="22"/>
          <w:szCs w:val="22"/>
          <w:vertAlign w:val="subscript"/>
        </w:rPr>
        <w:t>1</w:t>
      </w:r>
      <w:r w:rsidR="001F3B43" w:rsidRPr="001F3B43">
        <w:rPr>
          <w:i/>
          <w:sz w:val="22"/>
          <w:szCs w:val="22"/>
        </w:rPr>
        <w:t>;G</w:t>
      </w:r>
      <w:r w:rsidR="001F3B43" w:rsidRPr="001F3B43">
        <w:rPr>
          <w:i/>
          <w:sz w:val="22"/>
          <w:szCs w:val="22"/>
          <w:vertAlign w:val="subscript"/>
        </w:rPr>
        <w:t>2</w:t>
      </w:r>
      <w:r w:rsidR="001F3B43" w:rsidRPr="001F3B43">
        <w:rPr>
          <w:i/>
          <w:sz w:val="22"/>
          <w:szCs w:val="22"/>
        </w:rPr>
        <w:t>;C)</w:t>
      </w:r>
      <w:r w:rsidRPr="00005A80">
        <w:rPr>
          <w:sz w:val="22"/>
          <w:szCs w:val="22"/>
        </w:rPr>
        <w:t xml:space="preserve"> is called </w:t>
      </w:r>
      <w:r w:rsidR="001F3B43" w:rsidRPr="001F3B43">
        <w:rPr>
          <w:i/>
          <w:sz w:val="22"/>
          <w:szCs w:val="22"/>
        </w:rPr>
        <w:t>information gain</w:t>
      </w:r>
      <w:r w:rsidRPr="00005A80">
        <w:rPr>
          <w:sz w:val="22"/>
          <w:szCs w:val="22"/>
        </w:rPr>
        <w:t>,</w:t>
      </w:r>
      <w:r w:rsidR="0089267F">
        <w:rPr>
          <w:sz w:val="22"/>
          <w:szCs w:val="22"/>
        </w:rPr>
        <w:t xml:space="preserve"> </w:t>
      </w:r>
      <w:r w:rsidRPr="00005A80">
        <w:rPr>
          <w:sz w:val="22"/>
          <w:szCs w:val="22"/>
        </w:rPr>
        <w:t xml:space="preserve">and can be used to measure the synergy, or the epistatic interaction, </w:t>
      </w:r>
      <w:r w:rsidR="00822CC1">
        <w:rPr>
          <w:sz w:val="22"/>
          <w:szCs w:val="22"/>
        </w:rPr>
        <w:t xml:space="preserve"> </w:t>
      </w:r>
      <w:r w:rsidR="001F3B43">
        <w:rPr>
          <w:sz w:val="22"/>
          <w:szCs w:val="22"/>
        </w:rPr>
        <w:t xml:space="preserve">between attributes </w:t>
      </w:r>
      <w:r w:rsidR="001F3B43" w:rsidRPr="001F3B43">
        <w:rPr>
          <w:i/>
          <w:sz w:val="22"/>
          <w:szCs w:val="22"/>
        </w:rPr>
        <w:t>G</w:t>
      </w:r>
      <w:r w:rsidR="001F3B43" w:rsidRPr="001F3B43">
        <w:rPr>
          <w:i/>
          <w:sz w:val="22"/>
          <w:szCs w:val="22"/>
          <w:vertAlign w:val="subscript"/>
        </w:rPr>
        <w:t>1</w:t>
      </w:r>
      <w:r w:rsidR="001F3B43">
        <w:rPr>
          <w:sz w:val="22"/>
          <w:szCs w:val="22"/>
        </w:rPr>
        <w:t xml:space="preserve"> and </w:t>
      </w:r>
      <w:r w:rsidR="001F3B43" w:rsidRPr="001F3B43">
        <w:rPr>
          <w:i/>
          <w:sz w:val="22"/>
          <w:szCs w:val="22"/>
        </w:rPr>
        <w:t>G</w:t>
      </w:r>
      <w:r w:rsidR="001F3B43" w:rsidRPr="001F3B43">
        <w:rPr>
          <w:i/>
          <w:sz w:val="22"/>
          <w:szCs w:val="22"/>
          <w:vertAlign w:val="subscript"/>
        </w:rPr>
        <w:t>2</w:t>
      </w:r>
      <w:r w:rsidRPr="00005A80">
        <w:rPr>
          <w:sz w:val="22"/>
          <w:szCs w:val="22"/>
        </w:rPr>
        <w:t xml:space="preserve"> associated with the phenotypic class </w:t>
      </w:r>
      <w:r w:rsidR="001F3B43" w:rsidRPr="001F3B43">
        <w:rPr>
          <w:i/>
          <w:sz w:val="22"/>
          <w:szCs w:val="22"/>
        </w:rPr>
        <w:t>C</w:t>
      </w:r>
      <w:r w:rsidRPr="00005A80">
        <w:rPr>
          <w:sz w:val="22"/>
          <w:szCs w:val="22"/>
        </w:rPr>
        <w:t>.</w:t>
      </w:r>
      <w:r w:rsidR="00B2713E">
        <w:rPr>
          <w:sz w:val="22"/>
          <w:szCs w:val="22"/>
        </w:rPr>
        <w:t xml:space="preserve"> </w:t>
      </w:r>
      <w:r w:rsidRPr="00005A80">
        <w:rPr>
          <w:sz w:val="22"/>
          <w:szCs w:val="22"/>
        </w:rPr>
        <w:t>Since information gain is a non-parametric and model-free measure on pairwise epistasis,</w:t>
      </w:r>
      <w:r w:rsidR="00C16E31">
        <w:rPr>
          <w:sz w:val="22"/>
          <w:szCs w:val="22"/>
        </w:rPr>
        <w:t xml:space="preserve"> </w:t>
      </w:r>
      <w:r w:rsidR="00CC6159">
        <w:rPr>
          <w:sz w:val="22"/>
          <w:szCs w:val="22"/>
        </w:rPr>
        <w:t xml:space="preserve">it has been applied to </w:t>
      </w:r>
      <w:r w:rsidRPr="00005A80">
        <w:rPr>
          <w:sz w:val="22"/>
          <w:szCs w:val="22"/>
        </w:rPr>
        <w:t xml:space="preserve">various genetic association </w:t>
      </w:r>
      <w:r w:rsidR="003F6F33" w:rsidRPr="00005A80">
        <w:rPr>
          <w:sz w:val="22"/>
          <w:szCs w:val="22"/>
        </w:rPr>
        <w:t>studies</w:t>
      </w:r>
      <w:r w:rsidR="001F3B43">
        <w:rPr>
          <w:sz w:val="22"/>
          <w:szCs w:val="22"/>
        </w:rPr>
        <w:t xml:space="preserve"> [</w:t>
      </w:r>
      <w:r w:rsidRPr="00005A80">
        <w:rPr>
          <w:sz w:val="22"/>
          <w:szCs w:val="22"/>
        </w:rPr>
        <w:t>Jakulin</w:t>
      </w:r>
      <w:r w:rsidR="00B56B83">
        <w:rPr>
          <w:sz w:val="22"/>
          <w:szCs w:val="22"/>
        </w:rPr>
        <w:t xml:space="preserve"> et al.</w:t>
      </w:r>
      <w:r w:rsidR="001F3B43">
        <w:rPr>
          <w:sz w:val="22"/>
          <w:szCs w:val="22"/>
        </w:rPr>
        <w:t xml:space="preserve">, 2003; </w:t>
      </w:r>
      <w:r w:rsidRPr="00005A80">
        <w:rPr>
          <w:sz w:val="22"/>
          <w:szCs w:val="22"/>
        </w:rPr>
        <w:t>Varadan</w:t>
      </w:r>
      <w:r w:rsidR="00B56B83">
        <w:rPr>
          <w:sz w:val="22"/>
          <w:szCs w:val="22"/>
        </w:rPr>
        <w:t xml:space="preserve"> et al.</w:t>
      </w:r>
      <w:r w:rsidR="001F3B43">
        <w:rPr>
          <w:sz w:val="22"/>
          <w:szCs w:val="22"/>
        </w:rPr>
        <w:t xml:space="preserve">, 2006; </w:t>
      </w:r>
      <w:r w:rsidRPr="00005A80">
        <w:rPr>
          <w:sz w:val="22"/>
          <w:szCs w:val="22"/>
        </w:rPr>
        <w:t>Fan</w:t>
      </w:r>
      <w:r w:rsidR="00B56B83">
        <w:rPr>
          <w:sz w:val="22"/>
          <w:szCs w:val="22"/>
        </w:rPr>
        <w:t xml:space="preserve"> et al.</w:t>
      </w:r>
      <w:r w:rsidR="001F3B43">
        <w:rPr>
          <w:sz w:val="22"/>
          <w:szCs w:val="22"/>
        </w:rPr>
        <w:t xml:space="preserve">, 2011; </w:t>
      </w:r>
      <w:r w:rsidRPr="00005A80">
        <w:rPr>
          <w:sz w:val="22"/>
          <w:szCs w:val="22"/>
        </w:rPr>
        <w:t>Moore</w:t>
      </w:r>
      <w:r w:rsidR="00B56B83">
        <w:rPr>
          <w:sz w:val="22"/>
          <w:szCs w:val="22"/>
        </w:rPr>
        <w:t xml:space="preserve"> et al.</w:t>
      </w:r>
      <w:r w:rsidR="001F3B43">
        <w:rPr>
          <w:sz w:val="22"/>
          <w:szCs w:val="22"/>
        </w:rPr>
        <w:t>, 2006]</w:t>
      </w:r>
      <w:r w:rsidRPr="00005A80">
        <w:rPr>
          <w:sz w:val="22"/>
          <w:szCs w:val="22"/>
        </w:rPr>
        <w:t xml:space="preserve">. </w:t>
      </w:r>
    </w:p>
    <w:p w:rsidR="00005A80" w:rsidRPr="003F5DB5" w:rsidRDefault="00005A80" w:rsidP="004A46EE">
      <w:pPr>
        <w:spacing w:line="480" w:lineRule="auto"/>
        <w:ind w:firstLine="720"/>
        <w:rPr>
          <w:rFonts w:ascii="宋体" w:eastAsia="宋体" w:hAnsi="宋体" w:cs="宋体"/>
          <w:sz w:val="22"/>
          <w:szCs w:val="22"/>
        </w:rPr>
      </w:pPr>
      <w:r w:rsidRPr="00005A80">
        <w:rPr>
          <w:sz w:val="22"/>
          <w:szCs w:val="22"/>
        </w:rPr>
        <w:t>The threshold of including pairwise interactions can be derived systematically by analyzing the topological properties of the networks</w:t>
      </w:r>
      <w:r w:rsidR="00551E41">
        <w:rPr>
          <w:sz w:val="22"/>
          <w:szCs w:val="22"/>
        </w:rPr>
        <w:t xml:space="preserve"> [</w:t>
      </w:r>
      <w:r w:rsidRPr="00005A80">
        <w:rPr>
          <w:sz w:val="22"/>
          <w:szCs w:val="22"/>
        </w:rPr>
        <w:t>Hu</w:t>
      </w:r>
      <w:r w:rsidR="00103405">
        <w:rPr>
          <w:sz w:val="22"/>
          <w:szCs w:val="22"/>
        </w:rPr>
        <w:t xml:space="preserve"> et al.</w:t>
      </w:r>
      <w:r w:rsidR="00551E41">
        <w:rPr>
          <w:sz w:val="22"/>
          <w:szCs w:val="22"/>
        </w:rPr>
        <w:t>, 2011]</w:t>
      </w:r>
      <w:r w:rsidRPr="00005A80">
        <w:rPr>
          <w:sz w:val="22"/>
          <w:szCs w:val="22"/>
        </w:rPr>
        <w:t>,</w:t>
      </w:r>
      <w:r w:rsidR="00113898">
        <w:rPr>
          <w:sz w:val="22"/>
          <w:szCs w:val="22"/>
        </w:rPr>
        <w:t xml:space="preserve"> </w:t>
      </w:r>
      <w:r w:rsidRPr="00005A80">
        <w:rPr>
          <w:sz w:val="22"/>
          <w:szCs w:val="22"/>
        </w:rPr>
        <w:t>such as the size of a network, the connectivity of a network (the size of its largest connected component),</w:t>
      </w:r>
      <w:r w:rsidR="00363E5F">
        <w:rPr>
          <w:sz w:val="22"/>
          <w:szCs w:val="22"/>
        </w:rPr>
        <w:t xml:space="preserve"> </w:t>
      </w:r>
      <w:r w:rsidRPr="00005A80">
        <w:rPr>
          <w:sz w:val="22"/>
          <w:szCs w:val="22"/>
        </w:rPr>
        <w:t>and its vertex degree distribution.</w:t>
      </w:r>
      <w:r w:rsidR="00333297">
        <w:rPr>
          <w:sz w:val="22"/>
          <w:szCs w:val="22"/>
        </w:rPr>
        <w:t xml:space="preserve"> </w:t>
      </w:r>
      <w:r w:rsidRPr="00005A80">
        <w:rPr>
          <w:sz w:val="22"/>
          <w:szCs w:val="22"/>
        </w:rPr>
        <w:t>Permutation testing is often used to provide a null distribution of properties of networks built from permuted data.</w:t>
      </w:r>
      <w:r w:rsidR="00F7375D">
        <w:rPr>
          <w:sz w:val="22"/>
          <w:szCs w:val="22"/>
        </w:rPr>
        <w:t xml:space="preserve"> </w:t>
      </w:r>
      <w:r w:rsidRPr="00005A80">
        <w:rPr>
          <w:sz w:val="22"/>
          <w:szCs w:val="22"/>
        </w:rPr>
        <w:t>This null distribution can be used to determine the threshold that mostly distinguishes the real-data network</w:t>
      </w:r>
      <w:r w:rsidR="00603965">
        <w:rPr>
          <w:sz w:val="22"/>
          <w:szCs w:val="22"/>
        </w:rPr>
        <w:t xml:space="preserve"> </w:t>
      </w:r>
      <w:r w:rsidRPr="00005A80">
        <w:rPr>
          <w:sz w:val="22"/>
          <w:szCs w:val="22"/>
        </w:rPr>
        <w:t xml:space="preserve">from the permuted-data networks.  </w:t>
      </w:r>
    </w:p>
    <w:p w:rsidR="008B2C29" w:rsidRDefault="00005A80" w:rsidP="003F5DB5">
      <w:pPr>
        <w:spacing w:line="480" w:lineRule="auto"/>
        <w:ind w:firstLine="720"/>
        <w:rPr>
          <w:sz w:val="22"/>
          <w:szCs w:val="22"/>
        </w:rPr>
      </w:pPr>
      <w:r w:rsidRPr="00005A80">
        <w:rPr>
          <w:sz w:val="22"/>
          <w:szCs w:val="22"/>
        </w:rPr>
        <w:t>SEN is essentially an attribute-prioritization technique.  However, different from many existing main-effect-centered pruning methods,</w:t>
      </w:r>
      <w:r w:rsidR="00531E88">
        <w:rPr>
          <w:sz w:val="22"/>
          <w:szCs w:val="22"/>
        </w:rPr>
        <w:t xml:space="preserve"> </w:t>
      </w:r>
      <w:r w:rsidRPr="00005A80">
        <w:rPr>
          <w:sz w:val="22"/>
          <w:szCs w:val="22"/>
        </w:rPr>
        <w:t>SEN focuses on strong pairwise interactions.</w:t>
      </w:r>
      <w:r w:rsidR="00984289">
        <w:rPr>
          <w:sz w:val="22"/>
          <w:szCs w:val="22"/>
        </w:rPr>
        <w:t xml:space="preserve"> </w:t>
      </w:r>
      <w:r w:rsidRPr="00005A80">
        <w:rPr>
          <w:sz w:val="22"/>
          <w:szCs w:val="22"/>
        </w:rPr>
        <w:t>Moreover, by constructing a global interaction map, SEN provides both the neighborhood structure of each attribute and also the topology of a set of clustered attributes.</w:t>
      </w:r>
      <w:r w:rsidR="00B10855">
        <w:rPr>
          <w:sz w:val="22"/>
          <w:szCs w:val="22"/>
        </w:rPr>
        <w:t xml:space="preserve"> </w:t>
      </w:r>
      <w:r w:rsidRPr="00005A80">
        <w:rPr>
          <w:sz w:val="22"/>
          <w:szCs w:val="22"/>
        </w:rPr>
        <w:t>It serves a very useful tool for identifying complex interactions among a large set of genetic attributes that may jointly modify a phenotypic outcome</w:t>
      </w:r>
      <w:r w:rsidR="007D74E9">
        <w:rPr>
          <w:sz w:val="22"/>
          <w:szCs w:val="22"/>
        </w:rPr>
        <w:t xml:space="preserve"> [</w:t>
      </w:r>
      <w:r w:rsidRPr="00005A80">
        <w:rPr>
          <w:sz w:val="22"/>
          <w:szCs w:val="22"/>
        </w:rPr>
        <w:t>Lavender</w:t>
      </w:r>
      <w:r w:rsidR="00ED1712">
        <w:rPr>
          <w:sz w:val="22"/>
          <w:szCs w:val="22"/>
        </w:rPr>
        <w:t xml:space="preserve"> et al.</w:t>
      </w:r>
      <w:r w:rsidR="007D74E9">
        <w:rPr>
          <w:sz w:val="22"/>
          <w:szCs w:val="22"/>
        </w:rPr>
        <w:t>, 2012]</w:t>
      </w:r>
      <w:r w:rsidRPr="00005A80">
        <w:rPr>
          <w:sz w:val="22"/>
          <w:szCs w:val="22"/>
        </w:rPr>
        <w:t>.</w:t>
      </w:r>
    </w:p>
    <w:p w:rsidR="005D2EDF" w:rsidRDefault="008B2C29" w:rsidP="003F5DB5">
      <w:pPr>
        <w:spacing w:line="480" w:lineRule="auto"/>
        <w:ind w:firstLine="720"/>
        <w:rPr>
          <w:sz w:val="22"/>
          <w:szCs w:val="22"/>
        </w:rPr>
      </w:pPr>
      <w:r>
        <w:rPr>
          <w:sz w:val="22"/>
          <w:szCs w:val="22"/>
        </w:rPr>
        <w:t>In the present study, we used SEN to quantify the main and interaction effects of SNPs within each pathway. The characterization of genetic architecture helped us gain confidence in the findings using SF-RF. In addition</w:t>
      </w:r>
      <w:r w:rsidR="00205687">
        <w:rPr>
          <w:sz w:val="22"/>
          <w:szCs w:val="22"/>
        </w:rPr>
        <w:t xml:space="preserve">, one goal of SF-RF was to test for risk-associated pathways without overlooking the complex relations among pathways. Therefore, topological analysis of SEN constructed using the whole dataset, which revealed interactions among pathways, </w:t>
      </w:r>
      <w:r w:rsidR="00BF4A82">
        <w:rPr>
          <w:sz w:val="22"/>
          <w:szCs w:val="22"/>
        </w:rPr>
        <w:t>can serve</w:t>
      </w:r>
      <w:r w:rsidR="00205687">
        <w:rPr>
          <w:sz w:val="22"/>
          <w:szCs w:val="22"/>
        </w:rPr>
        <w:t xml:space="preserve"> as additional evidence</w:t>
      </w:r>
      <w:r w:rsidR="00844AEC">
        <w:rPr>
          <w:sz w:val="22"/>
          <w:szCs w:val="22"/>
        </w:rPr>
        <w:t>s</w:t>
      </w:r>
      <w:r w:rsidR="00205687">
        <w:rPr>
          <w:sz w:val="22"/>
          <w:szCs w:val="22"/>
        </w:rPr>
        <w:t xml:space="preserve"> for the</w:t>
      </w:r>
      <w:r w:rsidR="00BA44C1">
        <w:rPr>
          <w:sz w:val="22"/>
          <w:szCs w:val="22"/>
        </w:rPr>
        <w:t xml:space="preserve"> findings of SF-RF.</w:t>
      </w:r>
    </w:p>
    <w:p w:rsidR="005D2EDF" w:rsidRPr="005D2EDF" w:rsidRDefault="002F4BC6" w:rsidP="0080038B">
      <w:pPr>
        <w:spacing w:line="480" w:lineRule="auto"/>
        <w:rPr>
          <w:b/>
          <w:sz w:val="28"/>
          <w:szCs w:val="28"/>
        </w:rPr>
      </w:pPr>
      <w:r>
        <w:rPr>
          <w:b/>
          <w:sz w:val="28"/>
          <w:szCs w:val="28"/>
        </w:rPr>
        <w:t>Results</w:t>
      </w:r>
    </w:p>
    <w:p w:rsidR="00CC222A" w:rsidRDefault="00F6707B" w:rsidP="005D2EDF">
      <w:pPr>
        <w:spacing w:line="480" w:lineRule="auto"/>
        <w:rPr>
          <w:sz w:val="22"/>
          <w:szCs w:val="22"/>
        </w:rPr>
      </w:pPr>
      <w:r w:rsidRPr="00F6707B">
        <w:rPr>
          <w:sz w:val="22"/>
          <w:szCs w:val="22"/>
        </w:rPr>
        <w:t>We first used SF-RF to test the associations between different pathways and bladder cancer susceptibility.  Neural, proliferation and telomere were consistently found to be the most associated pathways using different significance and importance assessments. Pathway hormone was identified only when we analyzed synthetic features with a second layer of random forest. We then took a closer look at the pa</w:t>
      </w:r>
      <w:r>
        <w:rPr>
          <w:sz w:val="22"/>
          <w:szCs w:val="22"/>
        </w:rPr>
        <w:t xml:space="preserve">thway-phenotype associations by </w:t>
      </w:r>
      <w:r w:rsidRPr="00F6707B">
        <w:rPr>
          <w:sz w:val="22"/>
          <w:szCs w:val="22"/>
        </w:rPr>
        <w:t>constructing SENs for each pathway and a global SEN including all the SNPs in the dataset.</w:t>
      </w:r>
    </w:p>
    <w:p w:rsidR="00670A77" w:rsidRPr="00601E46" w:rsidRDefault="003C03D3" w:rsidP="005D2EDF">
      <w:pPr>
        <w:spacing w:line="480" w:lineRule="auto"/>
        <w:rPr>
          <w:b/>
          <w:szCs w:val="28"/>
        </w:rPr>
      </w:pPr>
      <w:r w:rsidRPr="00601E46">
        <w:rPr>
          <w:b/>
          <w:szCs w:val="28"/>
        </w:rPr>
        <w:t>Predicted probabilities of synthetic features</w:t>
      </w:r>
    </w:p>
    <w:p w:rsidR="003C03D3" w:rsidRPr="00670A77" w:rsidRDefault="00670A77" w:rsidP="005D2EDF">
      <w:pPr>
        <w:spacing w:line="480" w:lineRule="auto"/>
        <w:rPr>
          <w:sz w:val="22"/>
          <w:szCs w:val="22"/>
        </w:rPr>
      </w:pPr>
      <w:r w:rsidRPr="00670A77">
        <w:rPr>
          <w:sz w:val="22"/>
          <w:szCs w:val="22"/>
        </w:rPr>
        <w:t>As described previously, a predicted probability of each subject having the disease was estimated when the subject is in the testing set using the SNPs in a particular pathway. For each pathway, we tested for the difference of predicted probabilities between the cases and controls. The discrepancies between the cases and controls were significant for three pathways including ne</w:t>
      </w:r>
      <w:r w:rsidR="0099083B">
        <w:rPr>
          <w:sz w:val="22"/>
          <w:szCs w:val="22"/>
        </w:rPr>
        <w:t xml:space="preserve">ural (Kolomogorov-Smirnov test </w:t>
      </w:r>
      <w:r w:rsidR="0099083B" w:rsidRPr="0099083B">
        <w:rPr>
          <w:i/>
          <w:sz w:val="22"/>
          <w:szCs w:val="22"/>
        </w:rPr>
        <w:t>P</w:t>
      </w:r>
      <w:r w:rsidRPr="00670A77">
        <w:rPr>
          <w:sz w:val="22"/>
          <w:szCs w:val="22"/>
        </w:rPr>
        <w:t>-</w:t>
      </w:r>
      <w:r w:rsidR="0099083B">
        <w:rPr>
          <w:sz w:val="22"/>
          <w:szCs w:val="22"/>
        </w:rPr>
        <w:t>value = 0.021), proliferation (</w:t>
      </w:r>
      <w:r w:rsidR="0099083B" w:rsidRPr="0099083B">
        <w:rPr>
          <w:i/>
          <w:sz w:val="22"/>
          <w:szCs w:val="22"/>
        </w:rPr>
        <w:t>P</w:t>
      </w:r>
      <w:r w:rsidR="0099083B">
        <w:rPr>
          <w:sz w:val="22"/>
          <w:szCs w:val="22"/>
        </w:rPr>
        <w:t>-value = 0.005), and telomere (</w:t>
      </w:r>
      <w:r w:rsidR="0099083B" w:rsidRPr="0099083B">
        <w:rPr>
          <w:i/>
          <w:sz w:val="22"/>
          <w:szCs w:val="22"/>
        </w:rPr>
        <w:t>P</w:t>
      </w:r>
      <w:r w:rsidRPr="00670A77">
        <w:rPr>
          <w:sz w:val="22"/>
          <w:szCs w:val="22"/>
        </w:rPr>
        <w:t xml:space="preserve">-value = 0.003). </w:t>
      </w:r>
      <w:r w:rsidR="0005240B">
        <w:rPr>
          <w:sz w:val="22"/>
          <w:szCs w:val="22"/>
        </w:rPr>
        <w:t xml:space="preserve">To control for False Discovery Rate (FDR), we carried out the Benjamini-Hochberg procedure and the adjusted </w:t>
      </w:r>
      <w:r w:rsidR="0005240B" w:rsidRPr="0099083B">
        <w:rPr>
          <w:i/>
          <w:sz w:val="22"/>
          <w:szCs w:val="22"/>
        </w:rPr>
        <w:t>P</w:t>
      </w:r>
      <w:r w:rsidR="0005240B" w:rsidRPr="00670A77">
        <w:rPr>
          <w:sz w:val="22"/>
          <w:szCs w:val="22"/>
        </w:rPr>
        <w:t>-value</w:t>
      </w:r>
      <w:r w:rsidR="0005240B">
        <w:rPr>
          <w:sz w:val="22"/>
          <w:szCs w:val="22"/>
        </w:rPr>
        <w:t xml:space="preserve">s for </w:t>
      </w:r>
      <w:r w:rsidR="002A161E">
        <w:rPr>
          <w:sz w:val="22"/>
          <w:szCs w:val="22"/>
        </w:rPr>
        <w:t>telomere</w:t>
      </w:r>
      <w:r w:rsidR="0005240B">
        <w:rPr>
          <w:sz w:val="22"/>
          <w:szCs w:val="22"/>
        </w:rPr>
        <w:t xml:space="preserve">, proliferation, and </w:t>
      </w:r>
      <w:r w:rsidR="002A161E">
        <w:rPr>
          <w:sz w:val="22"/>
          <w:szCs w:val="22"/>
        </w:rPr>
        <w:t xml:space="preserve">neural are 0.027, </w:t>
      </w:r>
      <w:r w:rsidR="002A161E" w:rsidRPr="00670A77">
        <w:rPr>
          <w:sz w:val="22"/>
          <w:szCs w:val="22"/>
        </w:rPr>
        <w:t>0.023</w:t>
      </w:r>
      <w:r w:rsidR="002A161E">
        <w:rPr>
          <w:sz w:val="22"/>
          <w:szCs w:val="22"/>
        </w:rPr>
        <w:t>, and 0.063 accordingly.</w:t>
      </w:r>
    </w:p>
    <w:p w:rsidR="00670A77" w:rsidRPr="00601E46" w:rsidRDefault="003C03D3" w:rsidP="005D2EDF">
      <w:pPr>
        <w:spacing w:line="480" w:lineRule="auto"/>
        <w:rPr>
          <w:b/>
          <w:szCs w:val="28"/>
        </w:rPr>
      </w:pPr>
      <w:r w:rsidRPr="00601E46">
        <w:rPr>
          <w:b/>
          <w:szCs w:val="28"/>
        </w:rPr>
        <w:t>Pathway significance assessment using logistic regression</w:t>
      </w:r>
    </w:p>
    <w:p w:rsidR="003C03D3" w:rsidRPr="00670A77" w:rsidRDefault="00670A77" w:rsidP="005D2EDF">
      <w:pPr>
        <w:spacing w:line="480" w:lineRule="auto"/>
        <w:rPr>
          <w:sz w:val="22"/>
          <w:szCs w:val="22"/>
        </w:rPr>
      </w:pPr>
      <w:r w:rsidRPr="00670A77">
        <w:rPr>
          <w:sz w:val="22"/>
          <w:szCs w:val="22"/>
        </w:rPr>
        <w:t>We tested the associations between synthetic features (pathways) and bladder cancer susceptibility using multi-variate logistic regression including all 9 pathways together (Table 1). Three pathways, including neural, proliferation, and telomere were significant in t</w:t>
      </w:r>
      <w:r w:rsidR="0099083B">
        <w:rPr>
          <w:sz w:val="22"/>
          <w:szCs w:val="22"/>
        </w:rPr>
        <w:t>he regression (</w:t>
      </w:r>
      <w:r w:rsidR="0099083B" w:rsidRPr="0099083B">
        <w:rPr>
          <w:i/>
          <w:sz w:val="22"/>
          <w:szCs w:val="22"/>
        </w:rPr>
        <w:t>P</w:t>
      </w:r>
      <w:r w:rsidRPr="00670A77">
        <w:rPr>
          <w:sz w:val="22"/>
          <w:szCs w:val="22"/>
        </w:rPr>
        <w:t xml:space="preserve"> = 0.021, </w:t>
      </w:r>
      <w:r w:rsidR="0099083B">
        <w:rPr>
          <w:sz w:val="22"/>
          <w:szCs w:val="22"/>
        </w:rPr>
        <w:t>5.42</w:t>
      </w:r>
      <w:r w:rsidR="00D46BE2">
        <w:rPr>
          <w:sz w:val="22"/>
          <w:szCs w:val="22"/>
        </w:rPr>
        <w:t>×</w:t>
      </w:r>
      <w:r w:rsidR="0099083B">
        <w:rPr>
          <w:sz w:val="22"/>
          <w:szCs w:val="22"/>
        </w:rPr>
        <w:t>10</w:t>
      </w:r>
      <w:r w:rsidR="0099083B" w:rsidRPr="0099083B">
        <w:rPr>
          <w:sz w:val="22"/>
          <w:szCs w:val="22"/>
          <w:vertAlign w:val="superscript"/>
        </w:rPr>
        <w:t>-3</w:t>
      </w:r>
      <w:r w:rsidRPr="00670A77">
        <w:rPr>
          <w:sz w:val="22"/>
          <w:szCs w:val="22"/>
        </w:rPr>
        <w:t>, and 2.90</w:t>
      </w:r>
      <w:r w:rsidR="00D46BE2">
        <w:rPr>
          <w:sz w:val="22"/>
          <w:szCs w:val="22"/>
        </w:rPr>
        <w:t>×</w:t>
      </w:r>
      <w:r w:rsidRPr="00670A77">
        <w:rPr>
          <w:sz w:val="22"/>
          <w:szCs w:val="22"/>
        </w:rPr>
        <w:t xml:space="preserve"> 10</w:t>
      </w:r>
      <w:r w:rsidR="0099083B" w:rsidRPr="0099083B">
        <w:rPr>
          <w:sz w:val="22"/>
          <w:szCs w:val="22"/>
          <w:vertAlign w:val="superscript"/>
        </w:rPr>
        <w:t>-3</w:t>
      </w:r>
      <w:r w:rsidRPr="00670A77">
        <w:rPr>
          <w:sz w:val="22"/>
          <w:szCs w:val="22"/>
        </w:rPr>
        <w:t xml:space="preserve"> respectively). The other 6 pathways did not meet our criteria of statistical significance. To consider the bias introduced by pathway size </w:t>
      </w:r>
      <w:r w:rsidR="00C526DA" w:rsidRPr="00670A77">
        <w:rPr>
          <w:sz w:val="22"/>
          <w:szCs w:val="22"/>
        </w:rPr>
        <w:t>differences</w:t>
      </w:r>
      <w:r w:rsidR="00C526DA">
        <w:rPr>
          <w:sz w:val="22"/>
          <w:szCs w:val="22"/>
        </w:rPr>
        <w:t>,</w:t>
      </w:r>
      <w:r w:rsidR="00E94710">
        <w:rPr>
          <w:sz w:val="22"/>
          <w:szCs w:val="22"/>
        </w:rPr>
        <w:t xml:space="preserve"> </w:t>
      </w:r>
      <w:r w:rsidR="00C9629B">
        <w:rPr>
          <w:noProof/>
          <w:position w:val="-14"/>
          <w:sz w:val="14"/>
          <w:szCs w:val="22"/>
        </w:rPr>
        <w:drawing>
          <wp:inline distT="0" distB="0" distL="0" distR="0">
            <wp:extent cx="575945" cy="23685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 cy="236855"/>
                    </a:xfrm>
                    <a:prstGeom prst="rect">
                      <a:avLst/>
                    </a:prstGeom>
                    <a:noFill/>
                    <a:ln>
                      <a:noFill/>
                    </a:ln>
                  </pic:spPr>
                </pic:pic>
              </a:graphicData>
            </a:graphic>
          </wp:inline>
        </w:drawing>
      </w:r>
      <w:r w:rsidRPr="00670A77">
        <w:rPr>
          <w:sz w:val="22"/>
          <w:szCs w:val="22"/>
        </w:rPr>
        <w:t xml:space="preserve"> was assessed as described previously. As shown in the table that all the</w:t>
      </w:r>
      <w:r w:rsidR="008E132A">
        <w:rPr>
          <w:sz w:val="22"/>
          <w:szCs w:val="22"/>
        </w:rPr>
        <w:t xml:space="preserve"> top three significant pathways </w:t>
      </w:r>
      <w:r w:rsidRPr="00670A77">
        <w:rPr>
          <w:sz w:val="22"/>
          <w:szCs w:val="22"/>
        </w:rPr>
        <w:t>remained significant after size adjustments</w:t>
      </w:r>
      <w:r w:rsidR="00620E61">
        <w:rPr>
          <w:sz w:val="22"/>
          <w:szCs w:val="22"/>
        </w:rPr>
        <w:t xml:space="preserve"> and multiple-comparison adjustment</w:t>
      </w:r>
      <w:r w:rsidR="00537DE2">
        <w:rPr>
          <w:sz w:val="22"/>
          <w:szCs w:val="22"/>
        </w:rPr>
        <w:t>s</w:t>
      </w:r>
      <w:r w:rsidRPr="00670A77">
        <w:rPr>
          <w:sz w:val="22"/>
          <w:szCs w:val="22"/>
        </w:rPr>
        <w:t>.</w:t>
      </w:r>
    </w:p>
    <w:p w:rsidR="00670A77" w:rsidRPr="00601E46" w:rsidRDefault="003C03D3" w:rsidP="005D2EDF">
      <w:pPr>
        <w:spacing w:line="480" w:lineRule="auto"/>
        <w:rPr>
          <w:b/>
          <w:szCs w:val="28"/>
        </w:rPr>
      </w:pPr>
      <w:r w:rsidRPr="00601E46">
        <w:rPr>
          <w:b/>
          <w:szCs w:val="28"/>
        </w:rPr>
        <w:t>Pathway importance assessment using RF</w:t>
      </w:r>
    </w:p>
    <w:p w:rsidR="00670A77" w:rsidRPr="00670A77" w:rsidRDefault="00670A77" w:rsidP="00670A77">
      <w:pPr>
        <w:spacing w:line="480" w:lineRule="auto"/>
        <w:rPr>
          <w:sz w:val="22"/>
          <w:szCs w:val="22"/>
        </w:rPr>
      </w:pPr>
      <w:r w:rsidRPr="00670A77">
        <w:rPr>
          <w:sz w:val="22"/>
          <w:szCs w:val="22"/>
        </w:rPr>
        <w:t xml:space="preserve">We also assessed pathway </w:t>
      </w:r>
      <w:r w:rsidR="00985E7F" w:rsidRPr="00670A77">
        <w:rPr>
          <w:sz w:val="22"/>
          <w:szCs w:val="22"/>
        </w:rPr>
        <w:t>importance</w:t>
      </w:r>
      <w:r w:rsidRPr="00670A77">
        <w:rPr>
          <w:sz w:val="22"/>
          <w:szCs w:val="22"/>
        </w:rPr>
        <w:t xml:space="preserve"> using both the RF variable importance and the Gini importance (Figure 2). Overall, neural, hormone, proliferation and telomere were the best disease-predicting pathways. The significance of a pathway's importance with size adjustment </w:t>
      </w:r>
      <w:r w:rsidR="00C9629B">
        <w:rPr>
          <w:noProof/>
          <w:position w:val="-14"/>
          <w:sz w:val="14"/>
          <w:szCs w:val="22"/>
        </w:rPr>
        <w:drawing>
          <wp:inline distT="0" distB="0" distL="0" distR="0">
            <wp:extent cx="575945" cy="2368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945" cy="236855"/>
                    </a:xfrm>
                    <a:prstGeom prst="rect">
                      <a:avLst/>
                    </a:prstGeom>
                    <a:noFill/>
                    <a:ln>
                      <a:noFill/>
                    </a:ln>
                  </pic:spPr>
                </pic:pic>
              </a:graphicData>
            </a:graphic>
          </wp:inline>
        </w:drawing>
      </w:r>
      <w:r w:rsidRPr="00670A77">
        <w:rPr>
          <w:sz w:val="22"/>
          <w:szCs w:val="22"/>
        </w:rPr>
        <w:t xml:space="preserve"> was calculated. All the three significant pathways found by logistic regression previously, including neural, proliferation and telomere, were also detected here (</w:t>
      </w:r>
      <w:r w:rsidR="00C9629B">
        <w:rPr>
          <w:noProof/>
          <w:position w:val="-14"/>
          <w:sz w:val="14"/>
          <w:szCs w:val="22"/>
        </w:rPr>
        <w:drawing>
          <wp:inline distT="0" distB="0" distL="0" distR="0">
            <wp:extent cx="575945" cy="23685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 cy="236855"/>
                    </a:xfrm>
                    <a:prstGeom prst="rect">
                      <a:avLst/>
                    </a:prstGeom>
                    <a:noFill/>
                    <a:ln>
                      <a:noFill/>
                    </a:ln>
                  </pic:spPr>
                </pic:pic>
              </a:graphicData>
            </a:graphic>
          </wp:inline>
        </w:drawing>
      </w:r>
      <w:r w:rsidR="00E94710">
        <w:rPr>
          <w:sz w:val="14"/>
          <w:szCs w:val="22"/>
        </w:rPr>
        <w:t xml:space="preserve"> &lt; </w:t>
      </w:r>
      <w:r w:rsidRPr="00670A77">
        <w:rPr>
          <w:sz w:val="22"/>
          <w:szCs w:val="22"/>
        </w:rPr>
        <w:t xml:space="preserve">0.001). Additional pathway, hormone, also had significant RF </w:t>
      </w:r>
      <w:r w:rsidR="00C10A42" w:rsidRPr="00670A77">
        <w:rPr>
          <w:sz w:val="22"/>
          <w:szCs w:val="22"/>
        </w:rPr>
        <w:t>importance</w:t>
      </w:r>
      <w:r w:rsidRPr="00670A77">
        <w:rPr>
          <w:sz w:val="22"/>
          <w:szCs w:val="22"/>
        </w:rPr>
        <w:t xml:space="preserve"> (</w:t>
      </w:r>
      <w:r w:rsidR="00C9629B">
        <w:rPr>
          <w:noProof/>
          <w:position w:val="-14"/>
          <w:sz w:val="14"/>
          <w:szCs w:val="22"/>
        </w:rPr>
        <w:drawing>
          <wp:inline distT="0" distB="0" distL="0" distR="0">
            <wp:extent cx="575945" cy="2368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 cy="236855"/>
                    </a:xfrm>
                    <a:prstGeom prst="rect">
                      <a:avLst/>
                    </a:prstGeom>
                    <a:noFill/>
                    <a:ln>
                      <a:noFill/>
                    </a:ln>
                  </pic:spPr>
                </pic:pic>
              </a:graphicData>
            </a:graphic>
          </wp:inline>
        </w:drawing>
      </w:r>
      <w:r w:rsidR="00531AE3">
        <w:rPr>
          <w:sz w:val="14"/>
          <w:szCs w:val="22"/>
        </w:rPr>
        <w:t xml:space="preserve"> &lt; </w:t>
      </w:r>
      <w:r w:rsidRPr="00670A77">
        <w:rPr>
          <w:sz w:val="22"/>
          <w:szCs w:val="22"/>
        </w:rPr>
        <w:t xml:space="preserve">0.001). </w:t>
      </w:r>
    </w:p>
    <w:p w:rsidR="00670A77" w:rsidRPr="00670A77" w:rsidRDefault="00670A77" w:rsidP="00C10A42">
      <w:pPr>
        <w:spacing w:line="480" w:lineRule="auto"/>
        <w:ind w:firstLine="720"/>
        <w:rPr>
          <w:sz w:val="22"/>
          <w:szCs w:val="22"/>
        </w:rPr>
      </w:pPr>
      <w:r w:rsidRPr="00670A77">
        <w:rPr>
          <w:sz w:val="22"/>
          <w:szCs w:val="22"/>
        </w:rPr>
        <w:t>We compared our approach with two other RF related methods. PathwayRF</w:t>
      </w:r>
      <w:r w:rsidR="00636E13">
        <w:rPr>
          <w:sz w:val="22"/>
          <w:szCs w:val="22"/>
        </w:rPr>
        <w:t xml:space="preserve"> [</w:t>
      </w:r>
      <w:r w:rsidRPr="00670A77">
        <w:rPr>
          <w:sz w:val="22"/>
          <w:szCs w:val="22"/>
        </w:rPr>
        <w:t>Pang</w:t>
      </w:r>
      <w:r w:rsidR="00636E13">
        <w:rPr>
          <w:sz w:val="22"/>
          <w:szCs w:val="22"/>
        </w:rPr>
        <w:t>, 2006]</w:t>
      </w:r>
      <w:r w:rsidRPr="00670A77">
        <w:rPr>
          <w:sz w:val="22"/>
          <w:szCs w:val="22"/>
        </w:rPr>
        <w:t xml:space="preserve"> identified pathways in which SNPs have high predictive power. Specifically, a single random forest was constructed for each pathway and pathways with high out-of-bag (oob) accuracy were considered as risk associated. The oob accuracies computed using PathwayRF with all parameters set as default were shown in Figure 2. </w:t>
      </w:r>
    </w:p>
    <w:p w:rsidR="00E204D9" w:rsidRDefault="00670A77" w:rsidP="003F5DB5">
      <w:pPr>
        <w:spacing w:line="480" w:lineRule="auto"/>
        <w:ind w:firstLine="720"/>
        <w:rPr>
          <w:sz w:val="22"/>
          <w:szCs w:val="22"/>
        </w:rPr>
      </w:pPr>
      <w:r w:rsidRPr="00670A77">
        <w:rPr>
          <w:sz w:val="22"/>
          <w:szCs w:val="22"/>
        </w:rPr>
        <w:t>Another RF related approach, Learner of Functional Enrichment (LeFE</w:t>
      </w:r>
      <w:r w:rsidR="00F77112">
        <w:rPr>
          <w:sz w:val="22"/>
          <w:szCs w:val="22"/>
        </w:rPr>
        <w:t>) [Eichler</w:t>
      </w:r>
      <w:r w:rsidR="000A7A3B">
        <w:rPr>
          <w:sz w:val="22"/>
          <w:szCs w:val="22"/>
        </w:rPr>
        <w:t xml:space="preserve"> et al.</w:t>
      </w:r>
      <w:r w:rsidR="00F77112">
        <w:rPr>
          <w:sz w:val="22"/>
          <w:szCs w:val="22"/>
        </w:rPr>
        <w:t>, 2007]</w:t>
      </w:r>
      <w:r w:rsidRPr="00670A77">
        <w:rPr>
          <w:sz w:val="22"/>
          <w:szCs w:val="22"/>
        </w:rPr>
        <w:t xml:space="preserve">, was also applied to our dataset for a comparison. LeFE tested if the variable importance distribution of genes in a given category/pathway was significantly distinguishing from the distribution of genes not in the pathway.  Specifically, a candidate gene set was formed by all the genes in a candidate pathway, and a negative control set was formed by randomly selecting </w:t>
      </w:r>
      <w:r w:rsidR="001275B5" w:rsidRPr="001275B5">
        <w:rPr>
          <w:i/>
          <w:sz w:val="22"/>
          <w:szCs w:val="22"/>
        </w:rPr>
        <w:t>C</w:t>
      </w:r>
      <w:r w:rsidR="00D46BE2">
        <w:rPr>
          <w:i/>
          <w:sz w:val="22"/>
          <w:szCs w:val="22"/>
        </w:rPr>
        <w:t>×</w:t>
      </w:r>
      <w:r w:rsidR="001275B5" w:rsidRPr="001275B5">
        <w:rPr>
          <w:i/>
          <w:sz w:val="22"/>
          <w:szCs w:val="22"/>
        </w:rPr>
        <w:t>n</w:t>
      </w:r>
      <w:r w:rsidRPr="00670A77">
        <w:rPr>
          <w:sz w:val="22"/>
          <w:szCs w:val="22"/>
        </w:rPr>
        <w:t xml:space="preserve"> genes that were not in the candidate pathway, where </w:t>
      </w:r>
      <w:r w:rsidR="001275B5" w:rsidRPr="001275B5">
        <w:rPr>
          <w:i/>
          <w:sz w:val="22"/>
          <w:szCs w:val="22"/>
        </w:rPr>
        <w:t>n</w:t>
      </w:r>
      <w:r w:rsidRPr="00670A77">
        <w:rPr>
          <w:sz w:val="22"/>
          <w:szCs w:val="22"/>
        </w:rPr>
        <w:t xml:space="preserve"> was the number of genes in the candidate pathway and </w:t>
      </w:r>
      <w:r w:rsidR="001275B5" w:rsidRPr="001275B5">
        <w:rPr>
          <w:i/>
          <w:sz w:val="22"/>
          <w:szCs w:val="22"/>
        </w:rPr>
        <w:t>C</w:t>
      </w:r>
      <w:r w:rsidRPr="00670A77">
        <w:rPr>
          <w:sz w:val="22"/>
          <w:szCs w:val="22"/>
        </w:rPr>
        <w:t xml:space="preserve"> was an integer constant used to mitigate issues of statistical imprecision associated with small pathways.  A composite dataset was assembled by combining both the candidate gene set and the negative control set, and was consequently used to build random forests. The significance of the candidate pathway was assessed using a one-sided t-test comparing the variable importance of genes from the candidate set and genes from the negative control set. This process was repeated multiple times using different negative control sets.  The median p-value of t-tests was reported as the final significance of the candidate pathway</w:t>
      </w:r>
      <w:r w:rsidR="00A56FB3">
        <w:rPr>
          <w:sz w:val="22"/>
          <w:szCs w:val="22"/>
        </w:rPr>
        <w:t>.</w:t>
      </w:r>
      <w:r w:rsidRPr="00670A77">
        <w:rPr>
          <w:sz w:val="22"/>
          <w:szCs w:val="22"/>
        </w:rPr>
        <w:t xml:space="preserve"> The </w:t>
      </w:r>
      <w:r w:rsidR="001275B5" w:rsidRPr="001275B5">
        <w:rPr>
          <w:i/>
          <w:sz w:val="22"/>
          <w:szCs w:val="22"/>
        </w:rPr>
        <w:t>P</w:t>
      </w:r>
      <w:r w:rsidRPr="00670A77">
        <w:rPr>
          <w:sz w:val="22"/>
          <w:szCs w:val="22"/>
        </w:rPr>
        <w:t xml:space="preserve"> values of all pathways estimated using LeFE with default settings were reported in Figure 2. Three pathways including neural, telomere and DNA repair were detected as significant </w:t>
      </w:r>
      <w:r w:rsidR="003F3DD2">
        <w:rPr>
          <w:sz w:val="22"/>
          <w:szCs w:val="22"/>
        </w:rPr>
        <w:t>(</w:t>
      </w:r>
      <w:r w:rsidR="003F3DD2" w:rsidRPr="003F3DD2">
        <w:rPr>
          <w:i/>
          <w:sz w:val="22"/>
          <w:szCs w:val="22"/>
        </w:rPr>
        <w:t>P</w:t>
      </w:r>
      <w:r w:rsidR="003F3DD2" w:rsidRPr="003F3DD2">
        <w:rPr>
          <w:i/>
          <w:sz w:val="22"/>
          <w:szCs w:val="22"/>
          <w:vertAlign w:val="subscript"/>
        </w:rPr>
        <w:t>LeFE</w:t>
      </w:r>
      <w:r w:rsidR="00BB33F0">
        <w:rPr>
          <w:sz w:val="14"/>
          <w:szCs w:val="22"/>
        </w:rPr>
        <w:t xml:space="preserve"> &lt; </w:t>
      </w:r>
      <w:r w:rsidRPr="00594D28">
        <w:rPr>
          <w:sz w:val="22"/>
          <w:szCs w:val="22"/>
        </w:rPr>
        <w:t>0.05).</w:t>
      </w:r>
      <w:r w:rsidRPr="00670A77">
        <w:rPr>
          <w:sz w:val="22"/>
          <w:szCs w:val="22"/>
        </w:rPr>
        <w:t xml:space="preserve"> </w:t>
      </w:r>
    </w:p>
    <w:p w:rsidR="003C03D3" w:rsidRPr="003F5DB5" w:rsidRDefault="00E204D9" w:rsidP="003F5DB5">
      <w:pPr>
        <w:spacing w:line="480" w:lineRule="auto"/>
        <w:ind w:firstLine="720"/>
        <w:rPr>
          <w:sz w:val="22"/>
          <w:szCs w:val="22"/>
        </w:rPr>
      </w:pPr>
      <w:r>
        <w:rPr>
          <w:sz w:val="22"/>
          <w:szCs w:val="22"/>
        </w:rPr>
        <w:t xml:space="preserve">In addition, we assessed the pathways using Gene Set Enrichment Analysis. Using the nine major carcinogenesis pathway groups, as well as the detailed 600 GO Biological Processes, we did not observe any gene sets that met our threshold of FDR&lt;0.25. </w:t>
      </w:r>
    </w:p>
    <w:p w:rsidR="00670A77" w:rsidRPr="00601E46" w:rsidRDefault="003C03D3" w:rsidP="005D2EDF">
      <w:pPr>
        <w:spacing w:line="480" w:lineRule="auto"/>
        <w:rPr>
          <w:b/>
          <w:szCs w:val="28"/>
        </w:rPr>
      </w:pPr>
      <w:r w:rsidRPr="00601E46">
        <w:rPr>
          <w:b/>
          <w:szCs w:val="28"/>
        </w:rPr>
        <w:t>Main and interaction effects of attributes within each pathway</w:t>
      </w:r>
    </w:p>
    <w:p w:rsidR="003C03D3" w:rsidRPr="00670A77" w:rsidRDefault="00670A77" w:rsidP="005D2EDF">
      <w:pPr>
        <w:spacing w:line="480" w:lineRule="auto"/>
        <w:rPr>
          <w:sz w:val="22"/>
          <w:szCs w:val="22"/>
        </w:rPr>
      </w:pPr>
      <w:r w:rsidRPr="00670A77">
        <w:rPr>
          <w:sz w:val="22"/>
          <w:szCs w:val="22"/>
        </w:rPr>
        <w:t>To quantify the main and interaction effects of SNPs within each pathway, we counted the number of SNPs with main effect strength, i.e.</w:t>
      </w:r>
      <w:r w:rsidR="0087356E">
        <w:rPr>
          <w:sz w:val="22"/>
          <w:szCs w:val="22"/>
        </w:rPr>
        <w:t xml:space="preserve"> </w:t>
      </w:r>
      <w:r w:rsidR="0087356E" w:rsidRPr="0087356E">
        <w:rPr>
          <w:i/>
          <w:sz w:val="22"/>
          <w:szCs w:val="22"/>
        </w:rPr>
        <w:t>I(G</w:t>
      </w:r>
      <w:r w:rsidR="0087356E" w:rsidRPr="0087356E">
        <w:rPr>
          <w:i/>
          <w:sz w:val="22"/>
          <w:szCs w:val="22"/>
          <w:vertAlign w:val="subscript"/>
        </w:rPr>
        <w:t>1</w:t>
      </w:r>
      <w:r w:rsidR="0087356E" w:rsidRPr="0087356E">
        <w:rPr>
          <w:i/>
          <w:sz w:val="22"/>
          <w:szCs w:val="22"/>
        </w:rPr>
        <w:t>;C)</w:t>
      </w:r>
      <w:r w:rsidRPr="00670A77">
        <w:rPr>
          <w:sz w:val="22"/>
          <w:szCs w:val="22"/>
        </w:rPr>
        <w:t>, or SNP pairs with pairw</w:t>
      </w:r>
      <w:r w:rsidR="0087356E">
        <w:rPr>
          <w:sz w:val="22"/>
          <w:szCs w:val="22"/>
        </w:rPr>
        <w:t xml:space="preserve">ise interaction strength, i.e. </w:t>
      </w:r>
      <w:r w:rsidR="0087356E" w:rsidRPr="0087356E">
        <w:rPr>
          <w:i/>
          <w:sz w:val="22"/>
          <w:szCs w:val="22"/>
        </w:rPr>
        <w:t>IG(G</w:t>
      </w:r>
      <w:r w:rsidR="0087356E" w:rsidRPr="0087356E">
        <w:rPr>
          <w:i/>
          <w:sz w:val="22"/>
          <w:szCs w:val="22"/>
          <w:vertAlign w:val="subscript"/>
        </w:rPr>
        <w:t>1</w:t>
      </w:r>
      <w:r w:rsidR="0087356E" w:rsidRPr="0087356E">
        <w:rPr>
          <w:i/>
          <w:sz w:val="22"/>
          <w:szCs w:val="22"/>
        </w:rPr>
        <w:t>;G</w:t>
      </w:r>
      <w:r w:rsidR="0087356E" w:rsidRPr="0087356E">
        <w:rPr>
          <w:i/>
          <w:sz w:val="22"/>
          <w:szCs w:val="22"/>
          <w:vertAlign w:val="subscript"/>
        </w:rPr>
        <w:t>2</w:t>
      </w:r>
      <w:r w:rsidR="0087356E" w:rsidRPr="0087356E">
        <w:rPr>
          <w:i/>
          <w:sz w:val="22"/>
          <w:szCs w:val="22"/>
        </w:rPr>
        <w:t>;C)</w:t>
      </w:r>
      <w:r w:rsidRPr="00670A77">
        <w:rPr>
          <w:sz w:val="22"/>
          <w:szCs w:val="22"/>
        </w:rPr>
        <w:t xml:space="preserve">, that had a better significance than </w:t>
      </w:r>
      <w:r w:rsidR="0087356E">
        <w:rPr>
          <w:sz w:val="22"/>
          <w:szCs w:val="22"/>
        </w:rPr>
        <w:t xml:space="preserve">a given threshold </w:t>
      </w:r>
      <w:r w:rsidR="0087356E" w:rsidRPr="0087356E">
        <w:rPr>
          <w:i/>
          <w:sz w:val="22"/>
          <w:szCs w:val="22"/>
        </w:rPr>
        <w:t>P</w:t>
      </w:r>
      <w:r w:rsidR="0087356E" w:rsidRPr="0087356E">
        <w:rPr>
          <w:i/>
          <w:sz w:val="22"/>
          <w:szCs w:val="22"/>
          <w:vertAlign w:val="subscript"/>
        </w:rPr>
        <w:t>cutoff</w:t>
      </w:r>
      <w:r w:rsidRPr="00670A77">
        <w:rPr>
          <w:sz w:val="22"/>
          <w:szCs w:val="22"/>
        </w:rPr>
        <w:t xml:space="preserve">. The significance of each SNP (or each pair) was assessed using 1000-fold permutation testing (see Additional file 1 and 2 for standard network vertex and edge files). As shown in Table 2, the percentages of SNPs, or SNP pairs, with significant main effects, or pairwise interaction effects, that passed the </w:t>
      </w:r>
      <w:r w:rsidR="0087356E" w:rsidRPr="0087356E">
        <w:rPr>
          <w:i/>
          <w:sz w:val="22"/>
          <w:szCs w:val="22"/>
        </w:rPr>
        <w:t>P</w:t>
      </w:r>
      <w:r w:rsidR="0087356E" w:rsidRPr="0087356E">
        <w:rPr>
          <w:i/>
          <w:sz w:val="22"/>
          <w:szCs w:val="22"/>
          <w:vertAlign w:val="subscript"/>
        </w:rPr>
        <w:t>cutoff</w:t>
      </w:r>
      <w:r w:rsidRPr="00670A77">
        <w:rPr>
          <w:sz w:val="22"/>
          <w:szCs w:val="22"/>
        </w:rPr>
        <w:t xml:space="preserve"> varied among pathways. There were 7 SNPs </w:t>
      </w:r>
      <w:r w:rsidR="0087356E">
        <w:rPr>
          <w:sz w:val="22"/>
          <w:szCs w:val="22"/>
        </w:rPr>
        <w:t>with significant main effects (</w:t>
      </w:r>
      <w:r w:rsidR="0087356E" w:rsidRPr="0087356E">
        <w:rPr>
          <w:i/>
          <w:sz w:val="22"/>
          <w:szCs w:val="22"/>
        </w:rPr>
        <w:t xml:space="preserve">P </w:t>
      </w:r>
      <w:r w:rsidR="0087356E">
        <w:rPr>
          <w:sz w:val="22"/>
          <w:szCs w:val="22"/>
        </w:rPr>
        <w:t>&lt; 0.001</w:t>
      </w:r>
      <w:r w:rsidRPr="00670A77">
        <w:rPr>
          <w:sz w:val="22"/>
          <w:szCs w:val="22"/>
        </w:rPr>
        <w:t>) from 5 pathways: 1 in DNA repair, 1 in hormone, 1 in metabolism, 3 in proliferation, and 1 in signal transport. There were 181 sign</w:t>
      </w:r>
      <w:r w:rsidR="0087356E">
        <w:rPr>
          <w:sz w:val="22"/>
          <w:szCs w:val="22"/>
        </w:rPr>
        <w:t>ificant interacting SNP pairs (</w:t>
      </w:r>
      <w:r w:rsidR="0087356E" w:rsidRPr="0087356E">
        <w:rPr>
          <w:i/>
          <w:sz w:val="22"/>
          <w:szCs w:val="22"/>
        </w:rPr>
        <w:t>P</w:t>
      </w:r>
      <w:r w:rsidR="0087356E">
        <w:rPr>
          <w:sz w:val="22"/>
          <w:szCs w:val="22"/>
        </w:rPr>
        <w:t xml:space="preserve"> &lt; 0.001</w:t>
      </w:r>
      <w:r w:rsidRPr="00670A77">
        <w:rPr>
          <w:sz w:val="22"/>
          <w:szCs w:val="22"/>
        </w:rPr>
        <w:t>) from 7 pathways: 16 in apoptosis, 23 in DNA repair, 1 in hormone, 39 in immune, 61 in metabolism, 39 in proliferation, and 2 in signal transport.</w:t>
      </w:r>
    </w:p>
    <w:p w:rsidR="00670A77" w:rsidRPr="00937024" w:rsidRDefault="003C03D3" w:rsidP="005D2EDF">
      <w:pPr>
        <w:spacing w:line="480" w:lineRule="auto"/>
        <w:rPr>
          <w:b/>
          <w:szCs w:val="28"/>
        </w:rPr>
      </w:pPr>
      <w:r w:rsidRPr="00937024">
        <w:rPr>
          <w:b/>
          <w:szCs w:val="28"/>
        </w:rPr>
        <w:t>Size of the largest connected components in pathway SEN</w:t>
      </w:r>
    </w:p>
    <w:p w:rsidR="00670A77" w:rsidRPr="00670A77" w:rsidRDefault="00670A77" w:rsidP="005D2EDF">
      <w:pPr>
        <w:spacing w:line="480" w:lineRule="auto"/>
        <w:rPr>
          <w:sz w:val="22"/>
          <w:szCs w:val="22"/>
        </w:rPr>
      </w:pPr>
      <w:r w:rsidRPr="00670A77">
        <w:rPr>
          <w:sz w:val="22"/>
          <w:szCs w:val="22"/>
        </w:rPr>
        <w:t xml:space="preserve">To determine whether the interacting pairs are connected together in the networks, we looked into the size of the largest connected component in each pathway's SEN. SNP pairs, as edges and two end vertices, with significances better than a given </w:t>
      </w:r>
      <w:r w:rsidR="0087356E" w:rsidRPr="0087356E">
        <w:rPr>
          <w:i/>
          <w:sz w:val="22"/>
          <w:szCs w:val="22"/>
        </w:rPr>
        <w:t>P</w:t>
      </w:r>
      <w:r w:rsidR="0087356E" w:rsidRPr="0087356E">
        <w:rPr>
          <w:i/>
          <w:sz w:val="22"/>
          <w:szCs w:val="22"/>
          <w:vertAlign w:val="subscript"/>
        </w:rPr>
        <w:t>cutoff</w:t>
      </w:r>
      <w:r w:rsidR="0087356E">
        <w:rPr>
          <w:i/>
          <w:sz w:val="22"/>
          <w:szCs w:val="22"/>
          <w:vertAlign w:val="subscript"/>
        </w:rPr>
        <w:t xml:space="preserve"> </w:t>
      </w:r>
      <w:r w:rsidRPr="00670A77">
        <w:rPr>
          <w:sz w:val="22"/>
          <w:szCs w:val="22"/>
        </w:rPr>
        <w:t xml:space="preserve">were included in the pathway SEN. The </w:t>
      </w:r>
      <w:r w:rsidR="009273B7" w:rsidRPr="009273B7">
        <w:rPr>
          <w:i/>
          <w:sz w:val="22"/>
          <w:szCs w:val="22"/>
        </w:rPr>
        <w:t>P</w:t>
      </w:r>
      <w:r w:rsidR="009273B7">
        <w:rPr>
          <w:sz w:val="22"/>
          <w:szCs w:val="22"/>
        </w:rPr>
        <w:t>-</w:t>
      </w:r>
      <w:r w:rsidRPr="00670A77">
        <w:rPr>
          <w:sz w:val="22"/>
          <w:szCs w:val="22"/>
        </w:rPr>
        <w:t>value of</w:t>
      </w:r>
      <w:r w:rsidR="009273B7">
        <w:rPr>
          <w:sz w:val="22"/>
          <w:szCs w:val="22"/>
        </w:rPr>
        <w:t xml:space="preserve"> a network's connectivity, i.e. </w:t>
      </w:r>
      <w:r w:rsidRPr="00670A77">
        <w:rPr>
          <w:sz w:val="22"/>
          <w:szCs w:val="22"/>
        </w:rPr>
        <w:t xml:space="preserve">its size of the largest connected component, was calculated as the fraction of permuted-data networks whose sizes of the largest connected components were equal to or larger than that of the actual network. </w:t>
      </w:r>
      <w:r w:rsidR="00F71487" w:rsidRPr="0087356E">
        <w:rPr>
          <w:i/>
          <w:sz w:val="22"/>
          <w:szCs w:val="22"/>
        </w:rPr>
        <w:t>P</w:t>
      </w:r>
      <w:r w:rsidR="00F71487" w:rsidRPr="0087356E">
        <w:rPr>
          <w:i/>
          <w:sz w:val="22"/>
          <w:szCs w:val="22"/>
          <w:vertAlign w:val="subscript"/>
        </w:rPr>
        <w:t>cutoff</w:t>
      </w:r>
      <w:r w:rsidR="00F71487">
        <w:rPr>
          <w:sz w:val="22"/>
          <w:szCs w:val="22"/>
        </w:rPr>
        <w:t xml:space="preserve"> = </w:t>
      </w:r>
      <w:r w:rsidRPr="00670A77">
        <w:rPr>
          <w:sz w:val="22"/>
          <w:szCs w:val="22"/>
        </w:rPr>
        <w:t xml:space="preserve">0.001, 0.01, and 0.05 were investigated. When </w:t>
      </w:r>
      <w:r w:rsidR="003F2F01" w:rsidRPr="0087356E">
        <w:rPr>
          <w:i/>
          <w:sz w:val="22"/>
          <w:szCs w:val="22"/>
        </w:rPr>
        <w:t>P</w:t>
      </w:r>
      <w:r w:rsidR="003F2F01" w:rsidRPr="0087356E">
        <w:rPr>
          <w:i/>
          <w:sz w:val="22"/>
          <w:szCs w:val="22"/>
          <w:vertAlign w:val="subscript"/>
        </w:rPr>
        <w:t>cutoff</w:t>
      </w:r>
      <w:r w:rsidR="003F2F01">
        <w:rPr>
          <w:i/>
          <w:sz w:val="22"/>
          <w:szCs w:val="22"/>
          <w:vertAlign w:val="subscript"/>
        </w:rPr>
        <w:t xml:space="preserve"> </w:t>
      </w:r>
      <w:r w:rsidR="003F2F01">
        <w:rPr>
          <w:sz w:val="22"/>
          <w:szCs w:val="22"/>
        </w:rPr>
        <w:t>= 0.001</w:t>
      </w:r>
      <w:r w:rsidRPr="00670A77">
        <w:rPr>
          <w:sz w:val="22"/>
          <w:szCs w:val="22"/>
        </w:rPr>
        <w:t>, both DNA repair SEN and proliferation SEN were found having more vertices on the largest connected component</w:t>
      </w:r>
      <w:r w:rsidR="003F2F01">
        <w:rPr>
          <w:sz w:val="22"/>
          <w:szCs w:val="22"/>
        </w:rPr>
        <w:t>s than permuted-data networks (</w:t>
      </w:r>
      <w:r w:rsidR="003F2F01" w:rsidRPr="003F2F01">
        <w:rPr>
          <w:i/>
          <w:sz w:val="22"/>
          <w:szCs w:val="22"/>
        </w:rPr>
        <w:t>P</w:t>
      </w:r>
      <w:r w:rsidR="003F2F01">
        <w:rPr>
          <w:sz w:val="22"/>
          <w:szCs w:val="22"/>
        </w:rPr>
        <w:t xml:space="preserve"> = 0.044</w:t>
      </w:r>
      <w:r w:rsidRPr="00670A77">
        <w:rPr>
          <w:sz w:val="22"/>
          <w:szCs w:val="22"/>
        </w:rPr>
        <w:t xml:space="preserve"> and 0.016 respectively). The other 7 pathways did not show significant connectivity at any </w:t>
      </w:r>
      <w:r w:rsidR="003F2F01" w:rsidRPr="0087356E">
        <w:rPr>
          <w:i/>
          <w:sz w:val="22"/>
          <w:szCs w:val="22"/>
        </w:rPr>
        <w:t>P</w:t>
      </w:r>
      <w:r w:rsidR="003F2F01" w:rsidRPr="0087356E">
        <w:rPr>
          <w:i/>
          <w:sz w:val="22"/>
          <w:szCs w:val="22"/>
          <w:vertAlign w:val="subscript"/>
        </w:rPr>
        <w:t>cutoff</w:t>
      </w:r>
      <w:r w:rsidRPr="00670A77">
        <w:rPr>
          <w:sz w:val="22"/>
          <w:szCs w:val="22"/>
        </w:rPr>
        <w:t xml:space="preserve">. Figure 3 shows the structure of DNA repair SEN (panel A) and proliferation SEN (panel B) when </w:t>
      </w:r>
      <w:r w:rsidR="000D02EE" w:rsidRPr="0087356E">
        <w:rPr>
          <w:i/>
          <w:sz w:val="22"/>
          <w:szCs w:val="22"/>
        </w:rPr>
        <w:t>P</w:t>
      </w:r>
      <w:r w:rsidR="000D02EE" w:rsidRPr="0087356E">
        <w:rPr>
          <w:i/>
          <w:sz w:val="22"/>
          <w:szCs w:val="22"/>
          <w:vertAlign w:val="subscript"/>
        </w:rPr>
        <w:t>cutoff</w:t>
      </w:r>
      <w:r w:rsidRPr="00670A77">
        <w:rPr>
          <w:sz w:val="22"/>
          <w:szCs w:val="22"/>
        </w:rPr>
        <w:t xml:space="preserve"> = 0.</w:t>
      </w:r>
      <w:r w:rsidR="000D02EE">
        <w:rPr>
          <w:sz w:val="22"/>
          <w:szCs w:val="22"/>
        </w:rPr>
        <w:t>001</w:t>
      </w:r>
      <w:r w:rsidRPr="00670A77">
        <w:rPr>
          <w:sz w:val="22"/>
          <w:szCs w:val="22"/>
        </w:rPr>
        <w:t>.</w:t>
      </w:r>
    </w:p>
    <w:p w:rsidR="003C03D3" w:rsidRPr="00670A77" w:rsidRDefault="003C03D3" w:rsidP="005D2EDF">
      <w:pPr>
        <w:spacing w:line="480" w:lineRule="auto"/>
        <w:rPr>
          <w:sz w:val="22"/>
          <w:szCs w:val="22"/>
        </w:rPr>
      </w:pPr>
      <w:r w:rsidRPr="00670A77">
        <w:rPr>
          <w:sz w:val="22"/>
          <w:szCs w:val="22"/>
        </w:rPr>
        <w:t>Interactions among pathways</w:t>
      </w:r>
    </w:p>
    <w:p w:rsidR="00CC222A" w:rsidRPr="00937024" w:rsidRDefault="00670A77" w:rsidP="005D2EDF">
      <w:pPr>
        <w:spacing w:line="480" w:lineRule="auto"/>
        <w:rPr>
          <w:b/>
          <w:szCs w:val="28"/>
        </w:rPr>
      </w:pPr>
      <w:r w:rsidRPr="00937024">
        <w:rPr>
          <w:b/>
          <w:szCs w:val="28"/>
        </w:rPr>
        <w:t>Interactions among pathways</w:t>
      </w:r>
    </w:p>
    <w:p w:rsidR="00670A77" w:rsidRPr="00670A77" w:rsidRDefault="00670A77" w:rsidP="00670A77">
      <w:pPr>
        <w:spacing w:line="480" w:lineRule="auto"/>
        <w:rPr>
          <w:sz w:val="22"/>
          <w:szCs w:val="22"/>
        </w:rPr>
      </w:pPr>
      <w:r w:rsidRPr="00670A77">
        <w:rPr>
          <w:sz w:val="22"/>
          <w:szCs w:val="22"/>
        </w:rPr>
        <w:t xml:space="preserve">To untangle the interplay among different pathways, we also tested for significant pathway interactions. We constructed SEN for the whole dataset and counted the frequency of edges between all pathway pairs. We carried out permutation testing to determine whether SNP-SNP interactions were more likely to occur between certain pathway pairs or not. Specifically, we randomly shuffled the SNP-pathway annotations for 1,000 times and assessed the frequency of edges between two particular pathways in the original SEN at each time. The </w:t>
      </w:r>
      <w:r w:rsidR="008C0994" w:rsidRPr="008C0994">
        <w:rPr>
          <w:i/>
          <w:sz w:val="22"/>
          <w:szCs w:val="22"/>
        </w:rPr>
        <w:t>P</w:t>
      </w:r>
      <w:r w:rsidR="008C0994">
        <w:rPr>
          <w:sz w:val="22"/>
          <w:szCs w:val="22"/>
        </w:rPr>
        <w:t>-</w:t>
      </w:r>
      <w:r w:rsidRPr="00670A77">
        <w:rPr>
          <w:sz w:val="22"/>
          <w:szCs w:val="22"/>
        </w:rPr>
        <w:t xml:space="preserve">value for a particular pathway pair was computed as the fraction of corresponding edge frequencies on permuted </w:t>
      </w:r>
      <w:r w:rsidR="000948CE" w:rsidRPr="00670A77">
        <w:rPr>
          <w:sz w:val="22"/>
          <w:szCs w:val="22"/>
        </w:rPr>
        <w:t>data that</w:t>
      </w:r>
      <w:r w:rsidRPr="00670A77">
        <w:rPr>
          <w:sz w:val="22"/>
          <w:szCs w:val="22"/>
        </w:rPr>
        <w:t xml:space="preserve"> were no smaller than that of the real data.</w:t>
      </w:r>
    </w:p>
    <w:p w:rsidR="00DD71E6" w:rsidRDefault="00670A77" w:rsidP="001F07A6">
      <w:pPr>
        <w:spacing w:line="480" w:lineRule="auto"/>
        <w:ind w:firstLine="720"/>
        <w:rPr>
          <w:sz w:val="22"/>
          <w:szCs w:val="22"/>
        </w:rPr>
      </w:pPr>
      <w:r w:rsidRPr="00670A77">
        <w:rPr>
          <w:sz w:val="22"/>
          <w:szCs w:val="22"/>
        </w:rPr>
        <w:t xml:space="preserve">To ensure that our results were not biased by the choice of </w:t>
      </w:r>
      <w:r w:rsidR="008C0994" w:rsidRPr="0087356E">
        <w:rPr>
          <w:i/>
          <w:sz w:val="22"/>
          <w:szCs w:val="22"/>
        </w:rPr>
        <w:t>P</w:t>
      </w:r>
      <w:r w:rsidR="008C0994" w:rsidRPr="0087356E">
        <w:rPr>
          <w:i/>
          <w:sz w:val="22"/>
          <w:szCs w:val="22"/>
          <w:vertAlign w:val="subscript"/>
        </w:rPr>
        <w:t>cutoff</w:t>
      </w:r>
      <w:r w:rsidRPr="00670A77">
        <w:rPr>
          <w:sz w:val="22"/>
          <w:szCs w:val="22"/>
        </w:rPr>
        <w:t xml:space="preserve">, we used multiple </w:t>
      </w:r>
      <w:r w:rsidR="008C0994" w:rsidRPr="0087356E">
        <w:rPr>
          <w:i/>
          <w:sz w:val="22"/>
          <w:szCs w:val="22"/>
        </w:rPr>
        <w:t>P</w:t>
      </w:r>
      <w:r w:rsidR="008C0994" w:rsidRPr="0087356E">
        <w:rPr>
          <w:i/>
          <w:sz w:val="22"/>
          <w:szCs w:val="22"/>
          <w:vertAlign w:val="subscript"/>
        </w:rPr>
        <w:t>cutoff</w:t>
      </w:r>
      <w:r w:rsidR="008C0994">
        <w:rPr>
          <w:i/>
          <w:sz w:val="22"/>
          <w:szCs w:val="22"/>
          <w:vertAlign w:val="subscript"/>
        </w:rPr>
        <w:t xml:space="preserve"> </w:t>
      </w:r>
      <w:r w:rsidR="00B25D35">
        <w:rPr>
          <w:sz w:val="22"/>
          <w:szCs w:val="22"/>
        </w:rPr>
        <w:t xml:space="preserve"> = 0.001, 0.01, 0.05</w:t>
      </w:r>
      <w:r w:rsidRPr="00670A77">
        <w:rPr>
          <w:sz w:val="22"/>
          <w:szCs w:val="22"/>
        </w:rPr>
        <w:t xml:space="preserve"> and reported findings that were common between different SENs constructed at various </w:t>
      </w:r>
      <w:r w:rsidR="00F879E8" w:rsidRPr="0087356E">
        <w:rPr>
          <w:i/>
          <w:sz w:val="22"/>
          <w:szCs w:val="22"/>
        </w:rPr>
        <w:t>P</w:t>
      </w:r>
      <w:r w:rsidR="00F879E8" w:rsidRPr="0087356E">
        <w:rPr>
          <w:i/>
          <w:sz w:val="22"/>
          <w:szCs w:val="22"/>
          <w:vertAlign w:val="subscript"/>
        </w:rPr>
        <w:t>cutoff</w:t>
      </w:r>
      <w:r w:rsidR="00F879E8">
        <w:rPr>
          <w:i/>
          <w:sz w:val="22"/>
          <w:szCs w:val="22"/>
          <w:vertAlign w:val="subscript"/>
        </w:rPr>
        <w:t xml:space="preserve"> </w:t>
      </w:r>
      <w:r w:rsidRPr="00670A77">
        <w:rPr>
          <w:sz w:val="22"/>
          <w:szCs w:val="22"/>
        </w:rPr>
        <w:t xml:space="preserve"> (</w:t>
      </w:r>
      <w:r w:rsidRPr="00F879E8">
        <w:rPr>
          <w:i/>
          <w:sz w:val="22"/>
          <w:szCs w:val="22"/>
        </w:rPr>
        <w:t>P</w:t>
      </w:r>
      <w:r w:rsidRPr="00670A77">
        <w:rPr>
          <w:sz w:val="22"/>
          <w:szCs w:val="22"/>
        </w:rPr>
        <w:t>&lt;0.0</w:t>
      </w:r>
      <w:r w:rsidR="00F879E8">
        <w:rPr>
          <w:sz w:val="22"/>
          <w:szCs w:val="22"/>
        </w:rPr>
        <w:t>5</w:t>
      </w:r>
      <w:r w:rsidRPr="00670A77">
        <w:rPr>
          <w:sz w:val="22"/>
          <w:szCs w:val="22"/>
        </w:rPr>
        <w:t>). As shown in Figure 4, two pathway pairs, immune and transport</w:t>
      </w:r>
      <w:r w:rsidR="00645462">
        <w:rPr>
          <w:sz w:val="22"/>
          <w:szCs w:val="22"/>
        </w:rPr>
        <w:t>,</w:t>
      </w:r>
      <w:r w:rsidRPr="00670A77">
        <w:rPr>
          <w:sz w:val="22"/>
          <w:szCs w:val="22"/>
        </w:rPr>
        <w:t xml:space="preserve"> and hormone and telomere, possessed significantly more edges between them across all three SENs constructed at different </w:t>
      </w:r>
      <w:r w:rsidR="00F879E8" w:rsidRPr="0087356E">
        <w:rPr>
          <w:i/>
          <w:sz w:val="22"/>
          <w:szCs w:val="22"/>
        </w:rPr>
        <w:t>P</w:t>
      </w:r>
      <w:r w:rsidR="00F879E8" w:rsidRPr="0087356E">
        <w:rPr>
          <w:i/>
          <w:sz w:val="22"/>
          <w:szCs w:val="22"/>
          <w:vertAlign w:val="subscript"/>
        </w:rPr>
        <w:t>cutoff</w:t>
      </w:r>
      <w:r w:rsidR="006A7071">
        <w:rPr>
          <w:i/>
          <w:sz w:val="22"/>
          <w:szCs w:val="22"/>
          <w:vertAlign w:val="subscript"/>
        </w:rPr>
        <w:t>.</w:t>
      </w:r>
    </w:p>
    <w:p w:rsidR="00DD71E6" w:rsidRPr="00DD71E6" w:rsidRDefault="00DD71E6" w:rsidP="005D2EDF">
      <w:pPr>
        <w:spacing w:line="480" w:lineRule="auto"/>
        <w:rPr>
          <w:b/>
          <w:sz w:val="28"/>
          <w:szCs w:val="28"/>
        </w:rPr>
      </w:pPr>
      <w:r w:rsidRPr="00DD71E6">
        <w:rPr>
          <w:b/>
          <w:sz w:val="28"/>
          <w:szCs w:val="28"/>
        </w:rPr>
        <w:t>Discussion</w:t>
      </w:r>
    </w:p>
    <w:p w:rsidR="00024B32" w:rsidRPr="00024B32" w:rsidRDefault="00024B32" w:rsidP="00024B32">
      <w:pPr>
        <w:spacing w:line="480" w:lineRule="auto"/>
        <w:rPr>
          <w:sz w:val="22"/>
          <w:szCs w:val="22"/>
        </w:rPr>
      </w:pPr>
      <w:r w:rsidRPr="00024B32">
        <w:rPr>
          <w:sz w:val="22"/>
          <w:szCs w:val="22"/>
        </w:rPr>
        <w:t>In this article, we proposed a systematic pathway analysis approach synthetic feature random forest (SF-RF) and complemented it with statistical epistasis networks (SEN). Most existing enrichment methods rely on single marker statistics to study the abundance of a particular pathway</w:t>
      </w:r>
      <w:r w:rsidR="00F57935">
        <w:rPr>
          <w:sz w:val="22"/>
          <w:szCs w:val="22"/>
        </w:rPr>
        <w:t xml:space="preserve"> [</w:t>
      </w:r>
      <w:r w:rsidRPr="00024B32">
        <w:rPr>
          <w:sz w:val="22"/>
          <w:szCs w:val="22"/>
        </w:rPr>
        <w:t>Beibbarth</w:t>
      </w:r>
      <w:r w:rsidR="00DA6F91">
        <w:rPr>
          <w:sz w:val="22"/>
          <w:szCs w:val="22"/>
        </w:rPr>
        <w:t xml:space="preserve"> et al.</w:t>
      </w:r>
      <w:r w:rsidR="00F57935">
        <w:rPr>
          <w:sz w:val="22"/>
          <w:szCs w:val="22"/>
        </w:rPr>
        <w:t xml:space="preserve">, </w:t>
      </w:r>
      <w:r w:rsidRPr="00024B32">
        <w:rPr>
          <w:sz w:val="22"/>
          <w:szCs w:val="22"/>
        </w:rPr>
        <w:t>20</w:t>
      </w:r>
      <w:r w:rsidR="00F57935">
        <w:rPr>
          <w:sz w:val="22"/>
          <w:szCs w:val="22"/>
        </w:rPr>
        <w:t>04; Boyle</w:t>
      </w:r>
      <w:r w:rsidR="00DA6F91">
        <w:rPr>
          <w:sz w:val="22"/>
          <w:szCs w:val="22"/>
        </w:rPr>
        <w:t xml:space="preserve"> et al.</w:t>
      </w:r>
      <w:r w:rsidR="00F57935">
        <w:rPr>
          <w:sz w:val="22"/>
          <w:szCs w:val="22"/>
        </w:rPr>
        <w:t>, 2004; Khatri</w:t>
      </w:r>
      <w:r w:rsidR="00DA6F91">
        <w:rPr>
          <w:sz w:val="22"/>
          <w:szCs w:val="22"/>
        </w:rPr>
        <w:t xml:space="preserve"> et al.</w:t>
      </w:r>
      <w:r w:rsidR="00F57935">
        <w:rPr>
          <w:sz w:val="22"/>
          <w:szCs w:val="22"/>
        </w:rPr>
        <w:t>, 2005]</w:t>
      </w:r>
      <w:r w:rsidRPr="00024B32">
        <w:rPr>
          <w:sz w:val="22"/>
          <w:szCs w:val="22"/>
        </w:rPr>
        <w:t xml:space="preserve"> or to rank all the markers by their significances and t</w:t>
      </w:r>
      <w:r w:rsidR="00312880">
        <w:rPr>
          <w:sz w:val="22"/>
          <w:szCs w:val="22"/>
        </w:rPr>
        <w:t xml:space="preserve">hen choose pathways with better </w:t>
      </w:r>
      <w:r w:rsidRPr="00024B32">
        <w:rPr>
          <w:sz w:val="22"/>
          <w:szCs w:val="22"/>
        </w:rPr>
        <w:t>rankings</w:t>
      </w:r>
      <w:r w:rsidR="008E36DB">
        <w:rPr>
          <w:sz w:val="22"/>
          <w:szCs w:val="22"/>
        </w:rPr>
        <w:t xml:space="preserve"> [</w:t>
      </w:r>
      <w:r w:rsidRPr="00024B32">
        <w:rPr>
          <w:sz w:val="22"/>
          <w:szCs w:val="22"/>
        </w:rPr>
        <w:t>Subramanian</w:t>
      </w:r>
      <w:r w:rsidR="00A86D3A">
        <w:rPr>
          <w:sz w:val="22"/>
          <w:szCs w:val="22"/>
        </w:rPr>
        <w:t xml:space="preserve"> et al.</w:t>
      </w:r>
      <w:r w:rsidR="008E36DB">
        <w:rPr>
          <w:sz w:val="22"/>
          <w:szCs w:val="22"/>
        </w:rPr>
        <w:t>, 2005;</w:t>
      </w:r>
      <w:r w:rsidRPr="00024B32">
        <w:rPr>
          <w:sz w:val="22"/>
          <w:szCs w:val="22"/>
        </w:rPr>
        <w:t xml:space="preserve"> Wang</w:t>
      </w:r>
      <w:r w:rsidR="00A86D3A">
        <w:rPr>
          <w:sz w:val="22"/>
          <w:szCs w:val="22"/>
        </w:rPr>
        <w:t xml:space="preserve"> et al.</w:t>
      </w:r>
      <w:r w:rsidR="008E36DB">
        <w:rPr>
          <w:sz w:val="22"/>
          <w:szCs w:val="22"/>
        </w:rPr>
        <w:t>, 2007;</w:t>
      </w:r>
      <w:r w:rsidRPr="00024B32">
        <w:rPr>
          <w:sz w:val="22"/>
          <w:szCs w:val="22"/>
        </w:rPr>
        <w:t xml:space="preserve"> Holden</w:t>
      </w:r>
      <w:r w:rsidR="00A86D3A">
        <w:rPr>
          <w:sz w:val="22"/>
          <w:szCs w:val="22"/>
        </w:rPr>
        <w:t xml:space="preserve"> et al.</w:t>
      </w:r>
      <w:r w:rsidR="008E36DB">
        <w:rPr>
          <w:sz w:val="22"/>
          <w:szCs w:val="22"/>
        </w:rPr>
        <w:t xml:space="preserve">, 2008; </w:t>
      </w:r>
      <w:r w:rsidRPr="00024B32">
        <w:rPr>
          <w:sz w:val="22"/>
          <w:szCs w:val="22"/>
        </w:rPr>
        <w:t>Nam</w:t>
      </w:r>
      <w:r w:rsidR="00A86D3A">
        <w:rPr>
          <w:sz w:val="22"/>
          <w:szCs w:val="22"/>
        </w:rPr>
        <w:t xml:space="preserve"> et al.</w:t>
      </w:r>
      <w:r w:rsidR="008E36DB">
        <w:rPr>
          <w:sz w:val="22"/>
          <w:szCs w:val="22"/>
        </w:rPr>
        <w:t>, 2010]</w:t>
      </w:r>
      <w:r w:rsidRPr="00024B32">
        <w:rPr>
          <w:sz w:val="22"/>
          <w:szCs w:val="22"/>
        </w:rPr>
        <w:t>. In contrast, our method, SF-RF, is able to model the complex relationships among SNPs within a pathway and the relationships among pathways, and to take a closer look at the mechanisms that explain a pathway's association with a particular disease. Specifically, SF-RF quantifies the significance of each pathway without making over-simplified assumptions at the SNP level or the pathway level. In addition, SEN charac</w:t>
      </w:r>
      <w:r w:rsidR="00756731">
        <w:rPr>
          <w:sz w:val="22"/>
          <w:szCs w:val="22"/>
        </w:rPr>
        <w:t xml:space="preserve">terizes potential factors, i.e. </w:t>
      </w:r>
      <w:r w:rsidRPr="00024B32">
        <w:rPr>
          <w:sz w:val="22"/>
          <w:szCs w:val="22"/>
        </w:rPr>
        <w:t>stro</w:t>
      </w:r>
      <w:r w:rsidR="00161A9D">
        <w:rPr>
          <w:sz w:val="22"/>
          <w:szCs w:val="22"/>
        </w:rPr>
        <w:t xml:space="preserve">ng main or interaction effects, </w:t>
      </w:r>
      <w:r w:rsidRPr="00024B32">
        <w:rPr>
          <w:sz w:val="22"/>
          <w:szCs w:val="22"/>
        </w:rPr>
        <w:t xml:space="preserve">clustering of SNPs in an interaction network, and </w:t>
      </w:r>
      <w:r w:rsidR="0033284C">
        <w:rPr>
          <w:sz w:val="22"/>
          <w:szCs w:val="22"/>
        </w:rPr>
        <w:t xml:space="preserve">the </w:t>
      </w:r>
      <w:r w:rsidR="0033284C" w:rsidRPr="00024B32">
        <w:rPr>
          <w:sz w:val="22"/>
          <w:szCs w:val="22"/>
        </w:rPr>
        <w:t>crosstalk</w:t>
      </w:r>
      <w:r w:rsidRPr="00024B32">
        <w:rPr>
          <w:sz w:val="22"/>
          <w:szCs w:val="22"/>
        </w:rPr>
        <w:t xml:space="preserve"> between different pathways in a global interaction network, that could contribute to the pathway-disease association. </w:t>
      </w:r>
    </w:p>
    <w:p w:rsidR="00024B32" w:rsidRPr="004D48BF" w:rsidRDefault="00024B32" w:rsidP="001F07A6">
      <w:pPr>
        <w:spacing w:line="480" w:lineRule="auto"/>
        <w:ind w:firstLine="720"/>
        <w:rPr>
          <w:rFonts w:ascii="宋体" w:eastAsia="宋体" w:hAnsi="宋体" w:cs="宋体"/>
          <w:sz w:val="22"/>
          <w:szCs w:val="22"/>
          <w:lang w:eastAsia="zh-CN"/>
        </w:rPr>
      </w:pPr>
      <w:r w:rsidRPr="00024B32">
        <w:rPr>
          <w:sz w:val="22"/>
          <w:szCs w:val="22"/>
        </w:rPr>
        <w:t>The application of our method to the bladder cancer dataset demonstrated its ability to identify and elucidate the high-association pathways.</w:t>
      </w:r>
      <w:r w:rsidR="00514A34">
        <w:rPr>
          <w:sz w:val="22"/>
          <w:szCs w:val="22"/>
        </w:rPr>
        <w:t xml:space="preserve"> Using SF-RF, we found 4 highly </w:t>
      </w:r>
      <w:r w:rsidRPr="00024B32">
        <w:rPr>
          <w:sz w:val="22"/>
          <w:szCs w:val="22"/>
        </w:rPr>
        <w:t>associated pathways</w:t>
      </w:r>
      <w:r w:rsidR="00A316F2">
        <w:rPr>
          <w:sz w:val="22"/>
          <w:szCs w:val="22"/>
        </w:rPr>
        <w:t xml:space="preserve"> including neural, hormone, proliferation, and telomere</w:t>
      </w:r>
      <w:r w:rsidRPr="00024B32">
        <w:rPr>
          <w:sz w:val="22"/>
          <w:szCs w:val="22"/>
        </w:rPr>
        <w:t xml:space="preserve">. When analyzing synthetic features using Kolomogorov-Smirnov test and multi-variate </w:t>
      </w:r>
      <w:r w:rsidR="003318A5" w:rsidRPr="00024B32">
        <w:rPr>
          <w:sz w:val="22"/>
          <w:szCs w:val="22"/>
        </w:rPr>
        <w:t>linear regression</w:t>
      </w:r>
      <w:r w:rsidRPr="00024B32">
        <w:rPr>
          <w:sz w:val="22"/>
          <w:szCs w:val="22"/>
        </w:rPr>
        <w:t xml:space="preserve">, three pathways including neural, telomere and proliferation were identified as significant. Moreover, </w:t>
      </w:r>
      <w:r w:rsidR="003318A5" w:rsidRPr="00024B32">
        <w:rPr>
          <w:sz w:val="22"/>
          <w:szCs w:val="22"/>
        </w:rPr>
        <w:t>hormone was</w:t>
      </w:r>
      <w:r w:rsidRPr="00024B32">
        <w:rPr>
          <w:sz w:val="22"/>
          <w:szCs w:val="22"/>
        </w:rPr>
        <w:t xml:space="preserve"> found significant only when we analyzed SFs using RF, which may imply the existence of pathway-pathway interactions. In addition, we examined the mechanisms of associat</w:t>
      </w:r>
      <w:r w:rsidR="003318A5">
        <w:rPr>
          <w:sz w:val="22"/>
          <w:szCs w:val="22"/>
        </w:rPr>
        <w:t xml:space="preserve">ions using SEN. We found that </w:t>
      </w:r>
      <w:r w:rsidRPr="00024B32">
        <w:rPr>
          <w:sz w:val="22"/>
          <w:szCs w:val="22"/>
        </w:rPr>
        <w:t xml:space="preserve">proliferation have significantly higher network </w:t>
      </w:r>
      <w:r w:rsidR="00CD1A3F" w:rsidRPr="00024B32">
        <w:rPr>
          <w:sz w:val="22"/>
          <w:szCs w:val="22"/>
        </w:rPr>
        <w:t>connectivity</w:t>
      </w:r>
      <w:r w:rsidRPr="00024B32">
        <w:rPr>
          <w:sz w:val="22"/>
          <w:szCs w:val="22"/>
        </w:rPr>
        <w:t xml:space="preserve"> than by chance. The significant largest connected components suggested the clustering of interacting SNPs within proliferation, which may indicate the joint effects of a large set of SNPs. Meanwhile, two pathway pairs, including immune-transport and hormone-telomere, possessed more edges between them than by chance, which suggested potential pathway interactions. </w:t>
      </w:r>
    </w:p>
    <w:p w:rsidR="00024B32" w:rsidRPr="00024B32" w:rsidRDefault="00024B32" w:rsidP="004D48BF">
      <w:pPr>
        <w:spacing w:line="480" w:lineRule="auto"/>
        <w:ind w:firstLine="720"/>
        <w:rPr>
          <w:sz w:val="22"/>
          <w:szCs w:val="22"/>
        </w:rPr>
      </w:pPr>
      <w:r w:rsidRPr="00024B32">
        <w:rPr>
          <w:sz w:val="22"/>
          <w:szCs w:val="22"/>
        </w:rPr>
        <w:t>By analyzing the results from SF-RF and SEN complimentarily, we hypothesize that different pathways are associated with bladder cancer with different mechanisms. Neural is associated mostly through a few pairwise interactions (Table 2). Telomere is associated by possessing both a few strong main effect SNPs and a handful of interactions (Table 2). Proliferation has SNPs of both strong main effects and clustered interaction effects. In the literature, a number of studies have reported the associations between bladder cancer risk and pathway neural</w:t>
      </w:r>
      <w:r w:rsidR="00135BB0">
        <w:rPr>
          <w:sz w:val="22"/>
          <w:szCs w:val="22"/>
        </w:rPr>
        <w:t xml:space="preserve"> [Arum</w:t>
      </w:r>
      <w:r w:rsidR="00D4308A">
        <w:rPr>
          <w:sz w:val="22"/>
          <w:szCs w:val="22"/>
        </w:rPr>
        <w:t xml:space="preserve"> et al.</w:t>
      </w:r>
      <w:r w:rsidR="00135BB0">
        <w:rPr>
          <w:sz w:val="22"/>
          <w:szCs w:val="22"/>
        </w:rPr>
        <w:t>, 2010]</w:t>
      </w:r>
      <w:r w:rsidRPr="00024B32">
        <w:rPr>
          <w:sz w:val="22"/>
          <w:szCs w:val="22"/>
        </w:rPr>
        <w:t>, proliferation</w:t>
      </w:r>
      <w:r w:rsidR="006565E0">
        <w:rPr>
          <w:sz w:val="22"/>
          <w:szCs w:val="22"/>
        </w:rPr>
        <w:t xml:space="preserve"> [Lee</w:t>
      </w:r>
      <w:r w:rsidR="00D4308A">
        <w:rPr>
          <w:sz w:val="22"/>
          <w:szCs w:val="22"/>
        </w:rPr>
        <w:t xml:space="preserve"> et al.</w:t>
      </w:r>
      <w:r w:rsidR="006565E0">
        <w:rPr>
          <w:sz w:val="22"/>
          <w:szCs w:val="22"/>
        </w:rPr>
        <w:t xml:space="preserve">, </w:t>
      </w:r>
      <w:r w:rsidR="00F9642A">
        <w:rPr>
          <w:sz w:val="22"/>
          <w:szCs w:val="22"/>
        </w:rPr>
        <w:t>2000</w:t>
      </w:r>
      <w:r w:rsidR="006565E0">
        <w:rPr>
          <w:sz w:val="22"/>
          <w:szCs w:val="22"/>
        </w:rPr>
        <w:t>]</w:t>
      </w:r>
      <w:r w:rsidRPr="00024B32">
        <w:rPr>
          <w:sz w:val="22"/>
          <w:szCs w:val="22"/>
        </w:rPr>
        <w:t xml:space="preserve"> and telomere</w:t>
      </w:r>
      <w:r w:rsidR="00302098">
        <w:rPr>
          <w:sz w:val="22"/>
          <w:szCs w:val="22"/>
        </w:rPr>
        <w:t xml:space="preserve"> [Shay</w:t>
      </w:r>
      <w:r w:rsidR="00D4308A">
        <w:rPr>
          <w:sz w:val="22"/>
          <w:szCs w:val="22"/>
        </w:rPr>
        <w:t xml:space="preserve"> et al.</w:t>
      </w:r>
      <w:r w:rsidR="00302098">
        <w:rPr>
          <w:sz w:val="22"/>
          <w:szCs w:val="22"/>
        </w:rPr>
        <w:t xml:space="preserve">, 1997; </w:t>
      </w:r>
      <w:r w:rsidR="00D4529B">
        <w:rPr>
          <w:sz w:val="22"/>
          <w:szCs w:val="22"/>
        </w:rPr>
        <w:t>Lin</w:t>
      </w:r>
      <w:r w:rsidR="00D4308A">
        <w:rPr>
          <w:sz w:val="22"/>
          <w:szCs w:val="22"/>
        </w:rPr>
        <w:t xml:space="preserve"> et al.</w:t>
      </w:r>
      <w:r w:rsidR="00D4529B">
        <w:rPr>
          <w:sz w:val="22"/>
          <w:szCs w:val="22"/>
        </w:rPr>
        <w:t xml:space="preserve">, 1996; </w:t>
      </w:r>
      <w:r w:rsidR="001A59D7">
        <w:rPr>
          <w:sz w:val="22"/>
          <w:szCs w:val="22"/>
        </w:rPr>
        <w:t>McGrath</w:t>
      </w:r>
      <w:r w:rsidR="00D4308A">
        <w:rPr>
          <w:sz w:val="22"/>
          <w:szCs w:val="22"/>
        </w:rPr>
        <w:t xml:space="preserve"> et al.</w:t>
      </w:r>
      <w:r w:rsidR="001A59D7">
        <w:rPr>
          <w:sz w:val="22"/>
          <w:szCs w:val="22"/>
        </w:rPr>
        <w:t>, 2007]</w:t>
      </w:r>
      <w:r w:rsidRPr="00024B32">
        <w:rPr>
          <w:sz w:val="22"/>
          <w:szCs w:val="22"/>
        </w:rPr>
        <w:t>. In addition, pathway hormone was also identified when we analyzed SFs using RF that captures some interactions among variables. The fact that hormone was detected when using a second layer of RF but not Kolomogorov-Smirno</w:t>
      </w:r>
      <w:r w:rsidR="00647E42">
        <w:rPr>
          <w:sz w:val="22"/>
          <w:szCs w:val="22"/>
        </w:rPr>
        <w:t xml:space="preserve">v test or multi-variate linear </w:t>
      </w:r>
      <w:r w:rsidRPr="00024B32">
        <w:rPr>
          <w:sz w:val="22"/>
          <w:szCs w:val="22"/>
        </w:rPr>
        <w:t>regression suggests that hormone might be involved through interacting with other pathways. Particularly, we observed significantly more edges in SENs than by chance between hormone and telomere. Previous studies have shown that hormones regulate telomerase activity, which in turn affects telomere length</w:t>
      </w:r>
      <w:r w:rsidR="00061C7B">
        <w:rPr>
          <w:sz w:val="22"/>
          <w:szCs w:val="22"/>
        </w:rPr>
        <w:t xml:space="preserve"> [Bayne</w:t>
      </w:r>
      <w:r w:rsidR="006309DF">
        <w:rPr>
          <w:sz w:val="22"/>
          <w:szCs w:val="22"/>
        </w:rPr>
        <w:t xml:space="preserve"> et al.</w:t>
      </w:r>
      <w:r w:rsidR="00061C7B">
        <w:rPr>
          <w:sz w:val="22"/>
          <w:szCs w:val="22"/>
        </w:rPr>
        <w:t>, 2005; Calado</w:t>
      </w:r>
      <w:r w:rsidR="006309DF">
        <w:rPr>
          <w:sz w:val="22"/>
          <w:szCs w:val="22"/>
        </w:rPr>
        <w:t xml:space="preserve"> et al.</w:t>
      </w:r>
      <w:r w:rsidR="00061C7B">
        <w:rPr>
          <w:sz w:val="22"/>
          <w:szCs w:val="22"/>
        </w:rPr>
        <w:t>, 2009; Lee</w:t>
      </w:r>
      <w:r w:rsidR="006309DF">
        <w:rPr>
          <w:sz w:val="22"/>
          <w:szCs w:val="22"/>
        </w:rPr>
        <w:t xml:space="preserve"> et al.</w:t>
      </w:r>
      <w:r w:rsidR="00061C7B">
        <w:rPr>
          <w:sz w:val="22"/>
          <w:szCs w:val="22"/>
        </w:rPr>
        <w:t>, 2005]</w:t>
      </w:r>
      <w:r w:rsidRPr="00024B32">
        <w:rPr>
          <w:sz w:val="22"/>
          <w:szCs w:val="22"/>
        </w:rPr>
        <w:t>. Telomeres consist of a short DNA repeat sequence</w:t>
      </w:r>
      <w:r w:rsidR="007E5120">
        <w:rPr>
          <w:sz w:val="22"/>
          <w:szCs w:val="22"/>
        </w:rPr>
        <w:t xml:space="preserve"> [Blackburn</w:t>
      </w:r>
      <w:r w:rsidR="00E66947">
        <w:rPr>
          <w:sz w:val="22"/>
          <w:szCs w:val="22"/>
        </w:rPr>
        <w:t xml:space="preserve"> et al.</w:t>
      </w:r>
      <w:r w:rsidR="007E5120">
        <w:rPr>
          <w:sz w:val="22"/>
          <w:szCs w:val="22"/>
        </w:rPr>
        <w:t>, 2006]</w:t>
      </w:r>
      <w:r w:rsidRPr="00024B32">
        <w:rPr>
          <w:sz w:val="22"/>
          <w:szCs w:val="22"/>
        </w:rPr>
        <w:t xml:space="preserve"> and a large number of proteins</w:t>
      </w:r>
      <w:r w:rsidR="00680DA7">
        <w:rPr>
          <w:sz w:val="22"/>
          <w:szCs w:val="22"/>
        </w:rPr>
        <w:t xml:space="preserve"> [Palm</w:t>
      </w:r>
      <w:r w:rsidR="003F6600">
        <w:rPr>
          <w:sz w:val="22"/>
          <w:szCs w:val="22"/>
        </w:rPr>
        <w:t xml:space="preserve"> et al.</w:t>
      </w:r>
      <w:r w:rsidR="00680DA7">
        <w:rPr>
          <w:sz w:val="22"/>
          <w:szCs w:val="22"/>
        </w:rPr>
        <w:t>, 2008]</w:t>
      </w:r>
      <w:r w:rsidRPr="00024B32">
        <w:rPr>
          <w:sz w:val="22"/>
          <w:szCs w:val="22"/>
        </w:rPr>
        <w:t>, which together form the protective cap at chromosome ends. It solves two problems: first they distinguish chromosome ends from DNA double-strand breaks, thereby preventing unwanted DNA-damage signaling and genome instability; second, they prevent loss of essential genetic information by providing a mechanism for telomere-length maintenance in proliferating cells</w:t>
      </w:r>
      <w:r w:rsidR="00224BE0">
        <w:rPr>
          <w:sz w:val="22"/>
          <w:szCs w:val="22"/>
        </w:rPr>
        <w:t xml:space="preserve"> [Xu</w:t>
      </w:r>
      <w:r w:rsidR="00587665">
        <w:rPr>
          <w:sz w:val="22"/>
          <w:szCs w:val="22"/>
        </w:rPr>
        <w:t xml:space="preserve"> et al.</w:t>
      </w:r>
      <w:r w:rsidR="00224BE0">
        <w:rPr>
          <w:sz w:val="22"/>
          <w:szCs w:val="22"/>
        </w:rPr>
        <w:t>, 2012]</w:t>
      </w:r>
      <w:r w:rsidRPr="00024B32">
        <w:rPr>
          <w:sz w:val="22"/>
          <w:szCs w:val="22"/>
        </w:rPr>
        <w:t>. Changes in telomere functions and the associated chromosomal abnormalities have been implicated in human aging and cancer</w:t>
      </w:r>
      <w:r w:rsidR="00224BE0">
        <w:rPr>
          <w:sz w:val="22"/>
          <w:szCs w:val="22"/>
        </w:rPr>
        <w:t xml:space="preserve"> [Smogorzewska</w:t>
      </w:r>
      <w:r w:rsidR="0071343B">
        <w:rPr>
          <w:sz w:val="22"/>
          <w:szCs w:val="22"/>
        </w:rPr>
        <w:t xml:space="preserve"> et al.</w:t>
      </w:r>
      <w:r w:rsidR="00224BE0">
        <w:rPr>
          <w:sz w:val="22"/>
          <w:szCs w:val="22"/>
        </w:rPr>
        <w:t>, 2004]</w:t>
      </w:r>
      <w:r w:rsidRPr="00024B32">
        <w:rPr>
          <w:sz w:val="22"/>
          <w:szCs w:val="22"/>
        </w:rPr>
        <w:t xml:space="preserve">. Specifically, telomere dysfunction or loss can cause </w:t>
      </w:r>
      <w:r w:rsidR="00CD1A3F" w:rsidRPr="00024B32">
        <w:rPr>
          <w:sz w:val="22"/>
          <w:szCs w:val="22"/>
        </w:rPr>
        <w:t>sister-chromatid fusions that are</w:t>
      </w:r>
      <w:r w:rsidRPr="00024B32">
        <w:rPr>
          <w:sz w:val="22"/>
          <w:szCs w:val="22"/>
        </w:rPr>
        <w:t xml:space="preserve"> associated with oncogene amplification</w:t>
      </w:r>
      <w:r w:rsidR="00185718">
        <w:rPr>
          <w:sz w:val="22"/>
          <w:szCs w:val="22"/>
        </w:rPr>
        <w:t xml:space="preserve"> [Campbell</w:t>
      </w:r>
      <w:r w:rsidR="0071343B">
        <w:rPr>
          <w:sz w:val="22"/>
          <w:szCs w:val="22"/>
        </w:rPr>
        <w:t xml:space="preserve"> et al.</w:t>
      </w:r>
      <w:r w:rsidR="00185718">
        <w:rPr>
          <w:sz w:val="22"/>
          <w:szCs w:val="22"/>
        </w:rPr>
        <w:t xml:space="preserve">, 2010; </w:t>
      </w:r>
      <w:r w:rsidRPr="00024B32">
        <w:rPr>
          <w:sz w:val="22"/>
          <w:szCs w:val="22"/>
        </w:rPr>
        <w:t>Murnane</w:t>
      </w:r>
      <w:r w:rsidR="002C24F0">
        <w:rPr>
          <w:sz w:val="22"/>
          <w:szCs w:val="22"/>
        </w:rPr>
        <w:t xml:space="preserve"> et al.</w:t>
      </w:r>
      <w:r w:rsidR="00185718">
        <w:rPr>
          <w:sz w:val="22"/>
          <w:szCs w:val="22"/>
        </w:rPr>
        <w:t>, 2012]</w:t>
      </w:r>
      <w:r w:rsidRPr="00024B32">
        <w:rPr>
          <w:sz w:val="22"/>
          <w:szCs w:val="22"/>
        </w:rPr>
        <w:t>. The associations between bladder cancer risk and telomere length</w:t>
      </w:r>
      <w:r w:rsidR="009321FE">
        <w:rPr>
          <w:sz w:val="22"/>
          <w:szCs w:val="22"/>
        </w:rPr>
        <w:t xml:space="preserve"> [Broberg</w:t>
      </w:r>
      <w:r w:rsidR="002D6D7C">
        <w:rPr>
          <w:sz w:val="22"/>
          <w:szCs w:val="22"/>
        </w:rPr>
        <w:t xml:space="preserve"> et al.</w:t>
      </w:r>
      <w:r w:rsidR="009321FE">
        <w:rPr>
          <w:sz w:val="22"/>
          <w:szCs w:val="22"/>
        </w:rPr>
        <w:t>, 2005]</w:t>
      </w:r>
      <w:r w:rsidRPr="00024B32">
        <w:rPr>
          <w:sz w:val="22"/>
          <w:szCs w:val="22"/>
        </w:rPr>
        <w:t xml:space="preserve"> or telomerase activity</w:t>
      </w:r>
      <w:r w:rsidR="00B55D95">
        <w:rPr>
          <w:sz w:val="22"/>
          <w:szCs w:val="22"/>
        </w:rPr>
        <w:t xml:space="preserve"> [</w:t>
      </w:r>
      <w:r w:rsidRPr="00024B32">
        <w:rPr>
          <w:sz w:val="22"/>
          <w:szCs w:val="22"/>
        </w:rPr>
        <w:t>Ge</w:t>
      </w:r>
      <w:r w:rsidR="00B55D95">
        <w:rPr>
          <w:sz w:val="22"/>
          <w:szCs w:val="22"/>
        </w:rPr>
        <w:t>lmini</w:t>
      </w:r>
      <w:r w:rsidR="00CE01A5">
        <w:rPr>
          <w:sz w:val="22"/>
          <w:szCs w:val="22"/>
        </w:rPr>
        <w:t xml:space="preserve"> et al.</w:t>
      </w:r>
      <w:r w:rsidR="00B55D95">
        <w:rPr>
          <w:sz w:val="22"/>
          <w:szCs w:val="22"/>
        </w:rPr>
        <w:t>, 2000; Morii</w:t>
      </w:r>
      <w:r w:rsidR="00CE01A5">
        <w:rPr>
          <w:sz w:val="22"/>
          <w:szCs w:val="22"/>
        </w:rPr>
        <w:t xml:space="preserve"> et al.</w:t>
      </w:r>
      <w:r w:rsidR="00B55D95">
        <w:rPr>
          <w:sz w:val="22"/>
          <w:szCs w:val="22"/>
        </w:rPr>
        <w:t>, 2010]</w:t>
      </w:r>
      <w:r w:rsidRPr="00024B32">
        <w:rPr>
          <w:sz w:val="22"/>
          <w:szCs w:val="22"/>
        </w:rPr>
        <w:t xml:space="preserve"> have been reported in several studies. Whether and how the interplay between those two pathways contribute to bladder cancer risk should be further investigated.</w:t>
      </w:r>
    </w:p>
    <w:p w:rsidR="00024B32" w:rsidRPr="00024B32" w:rsidRDefault="00024B32" w:rsidP="004D48BF">
      <w:pPr>
        <w:spacing w:line="480" w:lineRule="auto"/>
        <w:ind w:firstLine="720"/>
        <w:rPr>
          <w:sz w:val="22"/>
          <w:szCs w:val="22"/>
        </w:rPr>
      </w:pPr>
      <w:r w:rsidRPr="00024B32">
        <w:rPr>
          <w:sz w:val="22"/>
          <w:szCs w:val="22"/>
        </w:rPr>
        <w:t xml:space="preserve">Our approach SF-RF has the following advantages. First, SF-RF </w:t>
      </w:r>
      <w:r w:rsidR="00316942">
        <w:rPr>
          <w:sz w:val="22"/>
          <w:szCs w:val="22"/>
        </w:rPr>
        <w:t>serves as an alternative approach to</w:t>
      </w:r>
      <w:r w:rsidRPr="00024B32">
        <w:rPr>
          <w:sz w:val="22"/>
          <w:szCs w:val="22"/>
        </w:rPr>
        <w:t xml:space="preserve"> other RF related </w:t>
      </w:r>
      <w:r w:rsidR="00316942">
        <w:rPr>
          <w:sz w:val="22"/>
          <w:szCs w:val="22"/>
        </w:rPr>
        <w:t>methods for quantifying</w:t>
      </w:r>
      <w:r w:rsidRPr="00024B32">
        <w:rPr>
          <w:sz w:val="22"/>
          <w:szCs w:val="22"/>
        </w:rPr>
        <w:t>. Different with PathwayRF program</w:t>
      </w:r>
      <w:r w:rsidR="00BF38D9">
        <w:rPr>
          <w:sz w:val="22"/>
          <w:szCs w:val="22"/>
        </w:rPr>
        <w:t xml:space="preserve"> [Pang</w:t>
      </w:r>
      <w:r w:rsidR="000F68BC">
        <w:rPr>
          <w:sz w:val="22"/>
          <w:szCs w:val="22"/>
        </w:rPr>
        <w:t xml:space="preserve"> et al.</w:t>
      </w:r>
      <w:r w:rsidR="00BF38D9">
        <w:rPr>
          <w:sz w:val="22"/>
          <w:szCs w:val="22"/>
        </w:rPr>
        <w:t>, 2006]</w:t>
      </w:r>
      <w:r w:rsidRPr="00024B32">
        <w:rPr>
          <w:sz w:val="22"/>
          <w:szCs w:val="22"/>
        </w:rPr>
        <w:t xml:space="preserve"> that ranks pathways by the predictive power of their SNPs, our approach is able to adjust for pathway size differences. PathwayRF favors pathways with more genes</w:t>
      </w:r>
      <w:r w:rsidR="00015F4B">
        <w:rPr>
          <w:sz w:val="22"/>
          <w:szCs w:val="22"/>
        </w:rPr>
        <w:t xml:space="preserve"> [</w:t>
      </w:r>
      <w:r w:rsidRPr="00024B32">
        <w:rPr>
          <w:sz w:val="22"/>
          <w:szCs w:val="22"/>
        </w:rPr>
        <w:t>Eichler</w:t>
      </w:r>
      <w:r w:rsidR="00A25939">
        <w:rPr>
          <w:sz w:val="22"/>
          <w:szCs w:val="22"/>
        </w:rPr>
        <w:t xml:space="preserve"> et al.</w:t>
      </w:r>
      <w:r w:rsidR="00015F4B">
        <w:rPr>
          <w:sz w:val="22"/>
          <w:szCs w:val="22"/>
        </w:rPr>
        <w:t>, 2007]</w:t>
      </w:r>
      <w:r w:rsidRPr="00024B32">
        <w:rPr>
          <w:sz w:val="22"/>
          <w:szCs w:val="22"/>
        </w:rPr>
        <w:t xml:space="preserve">. For instance, metabolism, which has 310 SNPs, shows </w:t>
      </w:r>
      <w:r w:rsidR="007F3CF8" w:rsidRPr="00024B32">
        <w:rPr>
          <w:sz w:val="22"/>
          <w:szCs w:val="22"/>
        </w:rPr>
        <w:t>relatively</w:t>
      </w:r>
      <w:r w:rsidRPr="00024B32">
        <w:rPr>
          <w:sz w:val="22"/>
          <w:szCs w:val="22"/>
        </w:rPr>
        <w:t xml:space="preserve"> high oob accuracy yet its </w:t>
      </w:r>
      <w:r w:rsidR="00D307AD" w:rsidRPr="00D307AD">
        <w:rPr>
          <w:i/>
          <w:sz w:val="22"/>
          <w:szCs w:val="22"/>
        </w:rPr>
        <w:t>P</w:t>
      </w:r>
      <w:r w:rsidRPr="00024B32">
        <w:rPr>
          <w:sz w:val="22"/>
          <w:szCs w:val="22"/>
        </w:rPr>
        <w:t xml:space="preserve">-value computed using SF-RF and LeFE are not significant, which highlights the importance of adjusting for pathway sizes. </w:t>
      </w:r>
    </w:p>
    <w:p w:rsidR="005759DC" w:rsidRDefault="00246839" w:rsidP="00024B32">
      <w:pPr>
        <w:spacing w:line="480" w:lineRule="auto"/>
        <w:rPr>
          <w:sz w:val="22"/>
          <w:szCs w:val="22"/>
        </w:rPr>
      </w:pPr>
      <w:r>
        <w:rPr>
          <w:sz w:val="22"/>
          <w:szCs w:val="22"/>
        </w:rPr>
        <w:t xml:space="preserve">Once synthetic features are generated, </w:t>
      </w:r>
      <w:r w:rsidR="003360DD">
        <w:rPr>
          <w:sz w:val="22"/>
          <w:szCs w:val="22"/>
        </w:rPr>
        <w:t>users can choose different machine learning algorithms besides random forest to quantify their significances. Thus d</w:t>
      </w:r>
      <w:r w:rsidR="00024B32" w:rsidRPr="00024B32">
        <w:rPr>
          <w:sz w:val="22"/>
          <w:szCs w:val="22"/>
        </w:rPr>
        <w:t>ifferent from LeFE</w:t>
      </w:r>
      <w:r w:rsidR="00C724C9">
        <w:rPr>
          <w:sz w:val="22"/>
          <w:szCs w:val="22"/>
        </w:rPr>
        <w:t xml:space="preserve"> [</w:t>
      </w:r>
      <w:r w:rsidR="00024B32" w:rsidRPr="00024B32">
        <w:rPr>
          <w:sz w:val="22"/>
          <w:szCs w:val="22"/>
        </w:rPr>
        <w:t>Eichler</w:t>
      </w:r>
      <w:r w:rsidR="0097182E">
        <w:rPr>
          <w:sz w:val="22"/>
          <w:szCs w:val="22"/>
        </w:rPr>
        <w:t xml:space="preserve"> et al.</w:t>
      </w:r>
      <w:r w:rsidR="00C724C9">
        <w:rPr>
          <w:sz w:val="22"/>
          <w:szCs w:val="22"/>
        </w:rPr>
        <w:t>, 2007]</w:t>
      </w:r>
      <w:r w:rsidR="00024B32" w:rsidRPr="00024B32">
        <w:rPr>
          <w:sz w:val="22"/>
          <w:szCs w:val="22"/>
        </w:rPr>
        <w:t xml:space="preserve"> that tests the difference of the variable importance distribution between the candidate pathway and negative controls, our method rely less on RF variable importance measures that are known to be unreliable in situations where potential predictor variables are correlated</w:t>
      </w:r>
      <w:r w:rsidR="00B50F71">
        <w:rPr>
          <w:sz w:val="22"/>
          <w:szCs w:val="22"/>
        </w:rPr>
        <w:t xml:space="preserve"> [Strobl</w:t>
      </w:r>
      <w:r w:rsidR="0049610D">
        <w:rPr>
          <w:sz w:val="22"/>
          <w:szCs w:val="22"/>
        </w:rPr>
        <w:t xml:space="preserve"> et al.</w:t>
      </w:r>
      <w:r w:rsidR="00B50F71">
        <w:rPr>
          <w:sz w:val="22"/>
          <w:szCs w:val="22"/>
        </w:rPr>
        <w:t>, 2008]</w:t>
      </w:r>
      <w:r w:rsidR="00024B32" w:rsidRPr="00024B32">
        <w:rPr>
          <w:sz w:val="22"/>
          <w:szCs w:val="22"/>
        </w:rPr>
        <w:t>. Recall that proliferation possess</w:t>
      </w:r>
      <w:r w:rsidR="00543510">
        <w:rPr>
          <w:sz w:val="22"/>
          <w:szCs w:val="22"/>
        </w:rPr>
        <w:t>es</w:t>
      </w:r>
      <w:r w:rsidR="00024B32" w:rsidRPr="00024B32">
        <w:rPr>
          <w:sz w:val="22"/>
          <w:szCs w:val="22"/>
        </w:rPr>
        <w:t xml:space="preserve"> both strong main-effect SNPs and clustered interacting SNPs (Table 2 and Figure 3). The fact that SF-RF detected it whereas LeFE did not illustrates the effectiveness of our approach. Second and more importantly, the construction of synthetic features allows us to analyze multiple potentially related pathways together without making any assumptions about the relationships among them. Analyzing pathways jointly is important for two reasons. 1) It allows us to compare the significance of related or overlapping pathways. As multiple related or overlapping pathways might all be significant when being analyzed one by one</w:t>
      </w:r>
      <w:r w:rsidR="00A96B60">
        <w:rPr>
          <w:sz w:val="22"/>
          <w:szCs w:val="22"/>
        </w:rPr>
        <w:t xml:space="preserve"> [</w:t>
      </w:r>
      <w:r w:rsidR="00024B32" w:rsidRPr="00024B32">
        <w:rPr>
          <w:sz w:val="22"/>
          <w:szCs w:val="22"/>
        </w:rPr>
        <w:t>Pang</w:t>
      </w:r>
      <w:r w:rsidR="00026A8F">
        <w:rPr>
          <w:sz w:val="22"/>
          <w:szCs w:val="22"/>
        </w:rPr>
        <w:t xml:space="preserve"> et al.</w:t>
      </w:r>
      <w:r w:rsidR="00A96B60">
        <w:rPr>
          <w:sz w:val="22"/>
          <w:szCs w:val="22"/>
        </w:rPr>
        <w:t>, 2006;</w:t>
      </w:r>
      <w:r w:rsidR="00024B32" w:rsidRPr="00024B32">
        <w:rPr>
          <w:sz w:val="22"/>
          <w:szCs w:val="22"/>
        </w:rPr>
        <w:t xml:space="preserve"> Eichler</w:t>
      </w:r>
      <w:r w:rsidR="0080592D">
        <w:rPr>
          <w:sz w:val="22"/>
          <w:szCs w:val="22"/>
        </w:rPr>
        <w:t xml:space="preserve"> </w:t>
      </w:r>
      <w:r w:rsidR="00245D21">
        <w:rPr>
          <w:sz w:val="22"/>
          <w:szCs w:val="22"/>
        </w:rPr>
        <w:t>et al.</w:t>
      </w:r>
      <w:r w:rsidR="00A96B60">
        <w:rPr>
          <w:sz w:val="22"/>
          <w:szCs w:val="22"/>
        </w:rPr>
        <w:t>, 2007]</w:t>
      </w:r>
      <w:r w:rsidR="00024B32" w:rsidRPr="00024B32">
        <w:rPr>
          <w:sz w:val="22"/>
          <w:szCs w:val="22"/>
        </w:rPr>
        <w:t xml:space="preserve">, our </w:t>
      </w:r>
      <w:r w:rsidR="007F3CF8" w:rsidRPr="00024B32">
        <w:rPr>
          <w:sz w:val="22"/>
          <w:szCs w:val="22"/>
        </w:rPr>
        <w:t>approach is advantageous that it can single out the most associated pathway among them and computes</w:t>
      </w:r>
      <w:r w:rsidR="00024B32" w:rsidRPr="00024B32">
        <w:rPr>
          <w:sz w:val="22"/>
          <w:szCs w:val="22"/>
        </w:rPr>
        <w:t xml:space="preserve"> the relative importance of one pathway with adjustment for others. 2) It allows pathway-pathway interactions instead of assuming that pathways are independent of each other, which reflects the real biological world better. In this study, pathway hormone was only identified using SF-RF but not LeFE. Further SEN analysis showed that there were significantly more edges than </w:t>
      </w:r>
      <w:r w:rsidR="00A51D5E" w:rsidRPr="00024B32">
        <w:rPr>
          <w:sz w:val="22"/>
          <w:szCs w:val="22"/>
        </w:rPr>
        <w:t>random between</w:t>
      </w:r>
      <w:r w:rsidR="00024B32" w:rsidRPr="00024B32">
        <w:rPr>
          <w:sz w:val="22"/>
          <w:szCs w:val="22"/>
        </w:rPr>
        <w:t xml:space="preserve"> hormone and telomere, which suggested that hormone could be involved via interacting with telomere. Thus it is encouraging to see that our SF-RF was able to identify hormone. These two advantages distinguish our work the most from previous studies</w:t>
      </w:r>
      <w:r w:rsidR="00E92B57">
        <w:rPr>
          <w:sz w:val="22"/>
          <w:szCs w:val="22"/>
        </w:rPr>
        <w:t xml:space="preserve"> [</w:t>
      </w:r>
      <w:r w:rsidR="00024B32" w:rsidRPr="00024B32">
        <w:rPr>
          <w:sz w:val="22"/>
          <w:szCs w:val="22"/>
        </w:rPr>
        <w:t>Pang</w:t>
      </w:r>
      <w:r w:rsidR="005F1EDE">
        <w:rPr>
          <w:sz w:val="22"/>
          <w:szCs w:val="22"/>
        </w:rPr>
        <w:t xml:space="preserve"> et al.</w:t>
      </w:r>
      <w:r w:rsidR="00E92B57">
        <w:rPr>
          <w:sz w:val="22"/>
          <w:szCs w:val="22"/>
        </w:rPr>
        <w:t>, 2006;</w:t>
      </w:r>
      <w:r w:rsidR="00024B32" w:rsidRPr="00024B32">
        <w:rPr>
          <w:sz w:val="22"/>
          <w:szCs w:val="22"/>
        </w:rPr>
        <w:t xml:space="preserve"> Eichler</w:t>
      </w:r>
      <w:r w:rsidR="005F1EDE">
        <w:rPr>
          <w:sz w:val="22"/>
          <w:szCs w:val="22"/>
        </w:rPr>
        <w:t xml:space="preserve"> et al.</w:t>
      </w:r>
      <w:r w:rsidR="00E92B57">
        <w:rPr>
          <w:sz w:val="22"/>
          <w:szCs w:val="22"/>
        </w:rPr>
        <w:t>, 2007;</w:t>
      </w:r>
      <w:r w:rsidR="00024B32" w:rsidRPr="00024B32">
        <w:rPr>
          <w:sz w:val="22"/>
          <w:szCs w:val="22"/>
        </w:rPr>
        <w:t xml:space="preserve"> Chung</w:t>
      </w:r>
      <w:r w:rsidR="005F1EDE">
        <w:rPr>
          <w:sz w:val="22"/>
          <w:szCs w:val="22"/>
        </w:rPr>
        <w:t xml:space="preserve"> et al.</w:t>
      </w:r>
      <w:r w:rsidR="00E92B57">
        <w:rPr>
          <w:sz w:val="22"/>
          <w:szCs w:val="22"/>
        </w:rPr>
        <w:t>, 2012]</w:t>
      </w:r>
      <w:r w:rsidR="00024B32" w:rsidRPr="00024B32">
        <w:rPr>
          <w:sz w:val="22"/>
          <w:szCs w:val="22"/>
        </w:rPr>
        <w:t>. Last, by considering the results from SF-RF and SEN together, not only that we gain confidence about the results, but also we observe the underlying epistatic interaction space of an associated pathway. Whether the association is caused by strong main effects, strong interaction effects, the clustering of interactions, or just subtle but additive effects, is insightful for proposing further biological hypotheses.</w:t>
      </w:r>
    </w:p>
    <w:p w:rsidR="00024B32" w:rsidRPr="003A4D41" w:rsidRDefault="005759DC" w:rsidP="00024B32">
      <w:pPr>
        <w:spacing w:line="480" w:lineRule="auto"/>
        <w:rPr>
          <w:rFonts w:ascii="宋体" w:eastAsia="宋体" w:hAnsi="宋体" w:cs="宋体"/>
          <w:color w:val="FF0000"/>
          <w:sz w:val="22"/>
          <w:szCs w:val="22"/>
          <w:lang w:eastAsia="zh-CN"/>
        </w:rPr>
      </w:pPr>
      <w:r>
        <w:rPr>
          <w:sz w:val="22"/>
          <w:szCs w:val="22"/>
        </w:rPr>
        <w:tab/>
      </w:r>
      <w:r w:rsidRPr="00CD1034">
        <w:rPr>
          <w:color w:val="000000" w:themeColor="text1"/>
          <w:sz w:val="22"/>
          <w:szCs w:val="22"/>
        </w:rPr>
        <w:t>Among the limitations of this approach is that</w:t>
      </w:r>
      <w:r w:rsidR="008E70D5" w:rsidRPr="00CD1034">
        <w:rPr>
          <w:color w:val="000000" w:themeColor="text1"/>
          <w:sz w:val="22"/>
          <w:szCs w:val="22"/>
        </w:rPr>
        <w:t xml:space="preserve"> as the dimensionality of the dataset increase</w:t>
      </w:r>
      <w:r w:rsidR="00811D6D" w:rsidRPr="00CD1034">
        <w:rPr>
          <w:color w:val="000000" w:themeColor="text1"/>
          <w:sz w:val="22"/>
          <w:szCs w:val="22"/>
        </w:rPr>
        <w:t>s</w:t>
      </w:r>
      <w:r w:rsidR="008E70D5" w:rsidRPr="00CD1034">
        <w:rPr>
          <w:color w:val="000000" w:themeColor="text1"/>
          <w:sz w:val="22"/>
          <w:szCs w:val="22"/>
        </w:rPr>
        <w:t>, the ability of RF to capture interactions declines</w:t>
      </w:r>
      <w:r w:rsidR="00076BAA" w:rsidRPr="00CD1034">
        <w:rPr>
          <w:color w:val="000000" w:themeColor="text1"/>
          <w:sz w:val="22"/>
          <w:szCs w:val="22"/>
        </w:rPr>
        <w:t xml:space="preserve"> in the absence of strong marginal effects</w:t>
      </w:r>
      <w:r w:rsidR="008E70D5" w:rsidRPr="00CD1034">
        <w:rPr>
          <w:color w:val="000000" w:themeColor="text1"/>
          <w:sz w:val="22"/>
          <w:szCs w:val="22"/>
        </w:rPr>
        <w:t xml:space="preserve"> [Winham</w:t>
      </w:r>
      <w:r w:rsidR="00B70AC4" w:rsidRPr="00CD1034">
        <w:rPr>
          <w:color w:val="000000" w:themeColor="text1"/>
          <w:sz w:val="22"/>
          <w:szCs w:val="22"/>
        </w:rPr>
        <w:t xml:space="preserve"> et al</w:t>
      </w:r>
      <w:r w:rsidR="00F44553" w:rsidRPr="00CD1034">
        <w:rPr>
          <w:color w:val="000000" w:themeColor="text1"/>
          <w:sz w:val="22"/>
          <w:szCs w:val="22"/>
        </w:rPr>
        <w:t>.</w:t>
      </w:r>
      <w:r w:rsidR="008E70D5" w:rsidRPr="00CD1034">
        <w:rPr>
          <w:color w:val="000000" w:themeColor="text1"/>
          <w:sz w:val="22"/>
          <w:szCs w:val="22"/>
        </w:rPr>
        <w:t>, 2012]. Therefo</w:t>
      </w:r>
      <w:r w:rsidR="003A4D41" w:rsidRPr="00CD1034">
        <w:rPr>
          <w:color w:val="000000" w:themeColor="text1"/>
          <w:sz w:val="22"/>
          <w:szCs w:val="22"/>
        </w:rPr>
        <w:t>re, although</w:t>
      </w:r>
      <w:r w:rsidR="00E7543A" w:rsidRPr="00CD1034">
        <w:rPr>
          <w:color w:val="000000" w:themeColor="text1"/>
          <w:sz w:val="22"/>
          <w:szCs w:val="22"/>
        </w:rPr>
        <w:t xml:space="preserve"> the number of SNPs in each pathway is much smaller than that in the whole dataset, SF-RF might miss </w:t>
      </w:r>
      <w:r w:rsidR="00FE52C7" w:rsidRPr="00CD1034">
        <w:rPr>
          <w:color w:val="000000" w:themeColor="text1"/>
          <w:sz w:val="22"/>
          <w:szCs w:val="22"/>
        </w:rPr>
        <w:t xml:space="preserve">SNP </w:t>
      </w:r>
      <w:r w:rsidR="00E7543A" w:rsidRPr="00CD1034">
        <w:rPr>
          <w:color w:val="000000" w:themeColor="text1"/>
          <w:sz w:val="22"/>
          <w:szCs w:val="22"/>
        </w:rPr>
        <w:t xml:space="preserve">interactions in pathways that </w:t>
      </w:r>
      <w:r w:rsidR="00EC5DF9" w:rsidRPr="00CD1034">
        <w:rPr>
          <w:color w:val="000000" w:themeColor="text1"/>
          <w:sz w:val="22"/>
          <w:szCs w:val="22"/>
        </w:rPr>
        <w:t>have</w:t>
      </w:r>
      <w:r w:rsidR="00E7543A" w:rsidRPr="00CD1034">
        <w:rPr>
          <w:color w:val="000000" w:themeColor="text1"/>
          <w:sz w:val="22"/>
          <w:szCs w:val="22"/>
        </w:rPr>
        <w:t xml:space="preserve"> many genes.</w:t>
      </w:r>
      <w:r w:rsidR="00EC5DF9" w:rsidRPr="00CD1034">
        <w:rPr>
          <w:color w:val="000000" w:themeColor="text1"/>
          <w:sz w:val="22"/>
          <w:szCs w:val="22"/>
        </w:rPr>
        <w:t xml:space="preserve"> </w:t>
      </w:r>
      <w:r w:rsidR="00CE68FF" w:rsidRPr="00CD1034">
        <w:rPr>
          <w:color w:val="000000" w:themeColor="text1"/>
          <w:sz w:val="22"/>
          <w:szCs w:val="22"/>
        </w:rPr>
        <w:t xml:space="preserve">We </w:t>
      </w:r>
      <w:r w:rsidR="00946AAF" w:rsidRPr="00CD1034">
        <w:rPr>
          <w:color w:val="000000" w:themeColor="text1"/>
          <w:sz w:val="22"/>
          <w:szCs w:val="22"/>
        </w:rPr>
        <w:t>expect</w:t>
      </w:r>
      <w:r w:rsidR="00CE68FF" w:rsidRPr="00CD1034">
        <w:rPr>
          <w:color w:val="000000" w:themeColor="text1"/>
          <w:sz w:val="22"/>
          <w:szCs w:val="22"/>
        </w:rPr>
        <w:t xml:space="preserve"> that SF-RF will perform better at testing for specific pathways that do not have as many genes as generic pathways.</w:t>
      </w:r>
      <w:r w:rsidR="00A445C5" w:rsidRPr="00CD1034">
        <w:rPr>
          <w:color w:val="000000" w:themeColor="text1"/>
          <w:sz w:val="22"/>
          <w:szCs w:val="22"/>
        </w:rPr>
        <w:t xml:space="preserve"> </w:t>
      </w:r>
      <w:r w:rsidR="00FE5AE8" w:rsidRPr="00CD1034">
        <w:rPr>
          <w:color w:val="000000" w:themeColor="text1"/>
          <w:sz w:val="22"/>
          <w:szCs w:val="22"/>
        </w:rPr>
        <w:t xml:space="preserve">In addition, this algorithm is under development and no user-friendly interface is available yet. </w:t>
      </w:r>
      <w:r w:rsidR="0013241C" w:rsidRPr="00CD1034">
        <w:rPr>
          <w:color w:val="000000" w:themeColor="text1"/>
          <w:sz w:val="22"/>
          <w:szCs w:val="22"/>
        </w:rPr>
        <w:t>However, g</w:t>
      </w:r>
      <w:r w:rsidR="00A72A89" w:rsidRPr="00CD1034">
        <w:rPr>
          <w:color w:val="000000" w:themeColor="text1"/>
          <w:sz w:val="22"/>
          <w:szCs w:val="22"/>
        </w:rPr>
        <w:t xml:space="preserve">iven the </w:t>
      </w:r>
      <w:r w:rsidR="00A72A89" w:rsidRPr="002D6DAD">
        <w:rPr>
          <w:i/>
          <w:color w:val="000000" w:themeColor="text1"/>
          <w:sz w:val="22"/>
          <w:szCs w:val="22"/>
        </w:rPr>
        <w:t>randomForest</w:t>
      </w:r>
      <w:r w:rsidR="00A72A89" w:rsidRPr="00CD1034">
        <w:rPr>
          <w:color w:val="000000" w:themeColor="text1"/>
          <w:sz w:val="22"/>
          <w:szCs w:val="22"/>
        </w:rPr>
        <w:t xml:space="preserve"> package in R</w:t>
      </w:r>
      <w:r w:rsidR="0013241C" w:rsidRPr="00CD1034">
        <w:rPr>
          <w:color w:val="000000" w:themeColor="text1"/>
          <w:sz w:val="22"/>
          <w:szCs w:val="22"/>
        </w:rPr>
        <w:t xml:space="preserve">, it is not hard to carry out SF-RF analysis on a </w:t>
      </w:r>
      <w:r w:rsidR="00811D6D" w:rsidRPr="00CD1034">
        <w:rPr>
          <w:color w:val="000000" w:themeColor="text1"/>
          <w:sz w:val="22"/>
          <w:szCs w:val="22"/>
        </w:rPr>
        <w:t xml:space="preserve">new </w:t>
      </w:r>
      <w:r w:rsidR="00811D6D" w:rsidRPr="00AC6B35">
        <w:rPr>
          <w:sz w:val="22"/>
          <w:szCs w:val="22"/>
        </w:rPr>
        <w:t>datase</w:t>
      </w:r>
      <w:r w:rsidR="00CD1034">
        <w:rPr>
          <w:sz w:val="22"/>
          <w:szCs w:val="22"/>
        </w:rPr>
        <w:t>t.</w:t>
      </w:r>
      <w:r w:rsidR="00FD6CC2">
        <w:rPr>
          <w:sz w:val="22"/>
          <w:szCs w:val="22"/>
        </w:rPr>
        <w:t xml:space="preserve"> Notably, Mitchell</w:t>
      </w:r>
      <w:r w:rsidR="00FD6CC2">
        <w:rPr>
          <w:color w:val="000000" w:themeColor="text1"/>
          <w:sz w:val="22"/>
          <w:szCs w:val="22"/>
        </w:rPr>
        <w:t xml:space="preserve"> et al. released an R package </w:t>
      </w:r>
      <w:r w:rsidR="003828A8">
        <w:rPr>
          <w:color w:val="000000" w:themeColor="text1"/>
          <w:sz w:val="22"/>
          <w:szCs w:val="22"/>
        </w:rPr>
        <w:t>SPRINT</w:t>
      </w:r>
      <w:r w:rsidR="00FD6CC2">
        <w:rPr>
          <w:color w:val="000000" w:themeColor="text1"/>
          <w:sz w:val="22"/>
          <w:szCs w:val="22"/>
        </w:rPr>
        <w:t xml:space="preserve"> that is a parallel implementation of random forest</w:t>
      </w:r>
      <w:r w:rsidR="00AE6708">
        <w:rPr>
          <w:color w:val="000000" w:themeColor="text1"/>
          <w:sz w:val="22"/>
          <w:szCs w:val="22"/>
        </w:rPr>
        <w:t xml:space="preserve"> [Mitchell, 2011]</w:t>
      </w:r>
      <w:r w:rsidR="00FD6CC2">
        <w:rPr>
          <w:color w:val="000000" w:themeColor="text1"/>
          <w:sz w:val="22"/>
          <w:szCs w:val="22"/>
        </w:rPr>
        <w:t xml:space="preserve">, which could help reduce the runtime of SF-RF </w:t>
      </w:r>
      <w:r w:rsidR="00AE6708">
        <w:rPr>
          <w:color w:val="000000" w:themeColor="text1"/>
          <w:sz w:val="22"/>
          <w:szCs w:val="22"/>
        </w:rPr>
        <w:t>analyses</w:t>
      </w:r>
      <w:r w:rsidR="00DE32CD">
        <w:rPr>
          <w:color w:val="000000" w:themeColor="text1"/>
          <w:sz w:val="22"/>
          <w:szCs w:val="22"/>
        </w:rPr>
        <w:t>.</w:t>
      </w:r>
    </w:p>
    <w:p w:rsidR="00DD71E6" w:rsidRDefault="00024B32" w:rsidP="00AF51CC">
      <w:pPr>
        <w:spacing w:line="480" w:lineRule="auto"/>
        <w:ind w:firstLine="720"/>
        <w:rPr>
          <w:sz w:val="22"/>
          <w:szCs w:val="22"/>
        </w:rPr>
      </w:pPr>
      <w:r w:rsidRPr="00024B32">
        <w:rPr>
          <w:sz w:val="22"/>
          <w:szCs w:val="22"/>
        </w:rPr>
        <w:t>Future work will include investigating interactions between pathways. It will be interesting to see whether the synergy between synthetic features generated using SF-RF can reveal interactions between pathways and how well it correlates with what we observe in global SEN. Moreover, we would like to analyze the pathway SEN using other network properties such as motif and modularity</w:t>
      </w:r>
      <w:r w:rsidR="00362B35">
        <w:rPr>
          <w:sz w:val="22"/>
          <w:szCs w:val="22"/>
        </w:rPr>
        <w:t xml:space="preserve"> </w:t>
      </w:r>
      <w:r w:rsidR="00362B35" w:rsidRPr="00F242CD">
        <w:rPr>
          <w:color w:val="000000" w:themeColor="text1"/>
          <w:sz w:val="22"/>
          <w:szCs w:val="22"/>
        </w:rPr>
        <w:t>[Newman</w:t>
      </w:r>
      <w:r w:rsidR="0044218D" w:rsidRPr="00F242CD">
        <w:rPr>
          <w:color w:val="000000" w:themeColor="text1"/>
          <w:sz w:val="22"/>
          <w:szCs w:val="22"/>
        </w:rPr>
        <w:t>, 2010</w:t>
      </w:r>
      <w:r w:rsidR="00362B35" w:rsidRPr="00F242CD">
        <w:rPr>
          <w:color w:val="000000" w:themeColor="text1"/>
          <w:sz w:val="22"/>
          <w:szCs w:val="22"/>
        </w:rPr>
        <w:t>]</w:t>
      </w:r>
      <w:r w:rsidRPr="00F242CD">
        <w:rPr>
          <w:color w:val="000000" w:themeColor="text1"/>
          <w:sz w:val="22"/>
          <w:szCs w:val="22"/>
        </w:rPr>
        <w:t>.</w:t>
      </w:r>
      <w:r w:rsidRPr="00024B32">
        <w:rPr>
          <w:sz w:val="22"/>
          <w:szCs w:val="22"/>
        </w:rPr>
        <w:t xml:space="preserve"> Motifs are patterns of interconnection occurring in the networks at numbers that are significantly higher than those in the randomized network</w:t>
      </w:r>
      <w:r w:rsidR="00362B35">
        <w:rPr>
          <w:sz w:val="22"/>
          <w:szCs w:val="22"/>
        </w:rPr>
        <w:t xml:space="preserve"> [Milo</w:t>
      </w:r>
      <w:r w:rsidR="008E56D4">
        <w:rPr>
          <w:sz w:val="22"/>
          <w:szCs w:val="22"/>
        </w:rPr>
        <w:t xml:space="preserve"> et al.</w:t>
      </w:r>
      <w:r w:rsidR="00362B35">
        <w:rPr>
          <w:sz w:val="22"/>
          <w:szCs w:val="22"/>
        </w:rPr>
        <w:t>, 2002]</w:t>
      </w:r>
      <w:r w:rsidRPr="00024B32">
        <w:rPr>
          <w:sz w:val="22"/>
          <w:szCs w:val="22"/>
        </w:rPr>
        <w:t>. Modularity quantifies to what extent a network is divided into communities</w:t>
      </w:r>
      <w:r w:rsidR="00F00B2F">
        <w:rPr>
          <w:sz w:val="22"/>
          <w:szCs w:val="22"/>
        </w:rPr>
        <w:t xml:space="preserve"> [Newman</w:t>
      </w:r>
      <w:r w:rsidR="00A37BCC">
        <w:rPr>
          <w:sz w:val="22"/>
          <w:szCs w:val="22"/>
        </w:rPr>
        <w:t xml:space="preserve"> et al.</w:t>
      </w:r>
      <w:r w:rsidR="00F00B2F">
        <w:rPr>
          <w:sz w:val="22"/>
          <w:szCs w:val="22"/>
        </w:rPr>
        <w:t>, 2006]</w:t>
      </w:r>
      <w:r w:rsidRPr="00024B32">
        <w:rPr>
          <w:sz w:val="22"/>
          <w:szCs w:val="22"/>
        </w:rPr>
        <w:t xml:space="preserve">. Both of them can serve as tools to untangle relationships within different pathways. Finally, it would be interesting to apply SF-RF method to quantitative phenotypes such as survival time. Multiple phenotypes may have </w:t>
      </w:r>
      <w:r w:rsidR="00155039" w:rsidRPr="00024B32">
        <w:rPr>
          <w:sz w:val="22"/>
          <w:szCs w:val="22"/>
        </w:rPr>
        <w:t>dependencies</w:t>
      </w:r>
      <w:r w:rsidRPr="00024B32">
        <w:rPr>
          <w:sz w:val="22"/>
          <w:szCs w:val="22"/>
        </w:rPr>
        <w:t xml:space="preserve"> among themselves. By applying SF-RF to multiple phenotypes, we can gain insights on which pathway is the most associated with a particular phenotype.</w:t>
      </w:r>
    </w:p>
    <w:p w:rsidR="00E67786" w:rsidRDefault="00471D54" w:rsidP="00DD71E6">
      <w:pPr>
        <w:spacing w:line="480" w:lineRule="auto"/>
        <w:rPr>
          <w:b/>
          <w:sz w:val="28"/>
          <w:szCs w:val="28"/>
        </w:rPr>
      </w:pPr>
      <w:r>
        <w:rPr>
          <w:b/>
          <w:sz w:val="28"/>
          <w:szCs w:val="28"/>
        </w:rPr>
        <w:t>Conclusion</w:t>
      </w:r>
    </w:p>
    <w:p w:rsidR="00471D54" w:rsidRPr="00E67786" w:rsidRDefault="00E67786" w:rsidP="00DD71E6">
      <w:pPr>
        <w:spacing w:line="480" w:lineRule="auto"/>
        <w:rPr>
          <w:sz w:val="22"/>
          <w:szCs w:val="22"/>
        </w:rPr>
      </w:pPr>
      <w:r w:rsidRPr="00E67786">
        <w:rPr>
          <w:sz w:val="22"/>
          <w:szCs w:val="22"/>
        </w:rPr>
        <w:t xml:space="preserve">In conclusion, we presented a novel framework SF-RF for pathway analysis. By embracing the complex relationships at both the SNP level and the pathway level, our approach is efficient and effective at finding the most associated pathways. We applied it to a bladder cancer dataset and complemented it with SEN to gain further insights on how a certain pathway is associated with a phenotype. Our results were both consistent with other independent findings and suggesting novel and plausible hypotheses. As a model-free and non-parametric approach, our method will be applicable to </w:t>
      </w:r>
      <w:r w:rsidR="00C8298A" w:rsidRPr="00E67786">
        <w:rPr>
          <w:sz w:val="22"/>
          <w:szCs w:val="22"/>
        </w:rPr>
        <w:t>large-scale</w:t>
      </w:r>
      <w:r w:rsidRPr="00E67786">
        <w:rPr>
          <w:sz w:val="22"/>
          <w:szCs w:val="22"/>
        </w:rPr>
        <w:t xml:space="preserve"> dataset given sufficient computational power. With considerable potential for extension, and especially how it can shape our understanding of pathways, we think our approach will find many useful applications to a wide-range of genomic and metabolic data.</w:t>
      </w:r>
    </w:p>
    <w:p w:rsidR="00DD71E6" w:rsidRPr="00A51636" w:rsidRDefault="00DD71E6" w:rsidP="00DD71E6">
      <w:pPr>
        <w:spacing w:line="480" w:lineRule="auto"/>
        <w:rPr>
          <w:b/>
          <w:sz w:val="28"/>
          <w:szCs w:val="28"/>
        </w:rPr>
      </w:pPr>
      <w:r w:rsidRPr="00A51636">
        <w:rPr>
          <w:b/>
          <w:sz w:val="28"/>
          <w:szCs w:val="28"/>
        </w:rPr>
        <w:t>Acknowledgements</w:t>
      </w:r>
    </w:p>
    <w:p w:rsidR="00DD71E6" w:rsidRPr="0099083B" w:rsidRDefault="00E67786" w:rsidP="005D2EDF">
      <w:pPr>
        <w:spacing w:line="480" w:lineRule="auto"/>
        <w:rPr>
          <w:rFonts w:ascii="宋体" w:eastAsia="宋体" w:hAnsi="宋体" w:cs="宋体"/>
          <w:sz w:val="22"/>
          <w:szCs w:val="22"/>
          <w:lang w:eastAsia="zh-CN"/>
        </w:rPr>
      </w:pPr>
      <w:r w:rsidRPr="00E67786">
        <w:rPr>
          <w:sz w:val="22"/>
          <w:szCs w:val="22"/>
        </w:rPr>
        <w:t>This work was supported by the National Institute of Health (NIH) grants R01-LM009012, R01-LM010098, and R01-AI59694 to JHM, and P42-ES007373 and R01-CA5749367 to MRK.</w:t>
      </w:r>
    </w:p>
    <w:p w:rsidR="002F086F" w:rsidRPr="0016135B" w:rsidRDefault="008A4003" w:rsidP="0016135B">
      <w:pPr>
        <w:spacing w:line="480" w:lineRule="auto"/>
        <w:rPr>
          <w:b/>
          <w:sz w:val="28"/>
          <w:szCs w:val="28"/>
        </w:rPr>
      </w:pPr>
      <w:r w:rsidRPr="008A4003">
        <w:rPr>
          <w:b/>
          <w:sz w:val="28"/>
          <w:szCs w:val="28"/>
        </w:rPr>
        <w:t>References</w:t>
      </w:r>
    </w:p>
    <w:p w:rsidR="002F086F" w:rsidRDefault="002F086F" w:rsidP="002F086F">
      <w:pPr>
        <w:widowControl w:val="0"/>
        <w:autoSpaceDE w:val="0"/>
        <w:autoSpaceDN w:val="0"/>
        <w:adjustRightInd w:val="0"/>
        <w:spacing w:line="480" w:lineRule="auto"/>
        <w:ind w:left="360" w:hanging="360"/>
        <w:rPr>
          <w:rFonts w:cs="font390"/>
          <w:sz w:val="22"/>
          <w:szCs w:val="22"/>
        </w:rPr>
      </w:pPr>
      <w:r w:rsidRPr="002F086F">
        <w:rPr>
          <w:rFonts w:cs="font390"/>
          <w:sz w:val="22"/>
          <w:szCs w:val="22"/>
        </w:rPr>
        <w:t>Andrei, A</w:t>
      </w:r>
      <w:r w:rsidR="00DC4825">
        <w:rPr>
          <w:rFonts w:cs="font390"/>
          <w:sz w:val="22"/>
          <w:szCs w:val="22"/>
        </w:rPr>
        <w:t xml:space="preserve"> and Kendziorski, C</w:t>
      </w:r>
      <w:r w:rsidR="001C5D8B">
        <w:rPr>
          <w:rFonts w:cs="font390"/>
          <w:sz w:val="22"/>
          <w:szCs w:val="22"/>
        </w:rPr>
        <w:t>.</w:t>
      </w:r>
      <w:r w:rsidRPr="002F086F">
        <w:rPr>
          <w:rFonts w:cs="font390"/>
          <w:sz w:val="22"/>
          <w:szCs w:val="22"/>
        </w:rPr>
        <w:t xml:space="preserve"> 2009. An efficient method for identifying statistical interacors in gene association networks. Biostatistics, 10(4):706</w:t>
      </w:r>
      <w:r w:rsidR="008853DB" w:rsidRPr="00E67786">
        <w:rPr>
          <w:sz w:val="22"/>
          <w:szCs w:val="22"/>
        </w:rPr>
        <w:t>-</w:t>
      </w:r>
      <w:r w:rsidRPr="002F086F">
        <w:rPr>
          <w:rFonts w:cs="font390"/>
          <w:sz w:val="22"/>
          <w:szCs w:val="22"/>
        </w:rPr>
        <w:t>18.</w:t>
      </w:r>
    </w:p>
    <w:p w:rsidR="002F086F" w:rsidRPr="0016135B" w:rsidRDefault="002F086F" w:rsidP="0016135B">
      <w:pPr>
        <w:widowControl w:val="0"/>
        <w:autoSpaceDE w:val="0"/>
        <w:autoSpaceDN w:val="0"/>
        <w:adjustRightInd w:val="0"/>
        <w:spacing w:line="480" w:lineRule="auto"/>
        <w:ind w:left="360" w:hanging="360"/>
        <w:rPr>
          <w:rFonts w:cs="font390"/>
          <w:sz w:val="22"/>
          <w:szCs w:val="22"/>
        </w:rPr>
      </w:pPr>
      <w:r w:rsidRPr="0016135B">
        <w:rPr>
          <w:rFonts w:cs="font390"/>
          <w:sz w:val="22"/>
          <w:szCs w:val="22"/>
        </w:rPr>
        <w:t>Andrew, A</w:t>
      </w:r>
      <w:r w:rsidR="00DC4825">
        <w:rPr>
          <w:rFonts w:cs="font390"/>
          <w:sz w:val="22"/>
          <w:szCs w:val="22"/>
        </w:rPr>
        <w:t>S</w:t>
      </w:r>
      <w:r w:rsidRPr="0016135B">
        <w:rPr>
          <w:rFonts w:cs="font390"/>
          <w:sz w:val="22"/>
          <w:szCs w:val="22"/>
        </w:rPr>
        <w:t>, Nelson, H</w:t>
      </w:r>
      <w:r w:rsidR="00DC4825">
        <w:rPr>
          <w:rFonts w:cs="font390"/>
          <w:sz w:val="22"/>
          <w:szCs w:val="22"/>
        </w:rPr>
        <w:t>H, Kelsey, KT, Moore, JH, Meng, AC</w:t>
      </w:r>
      <w:r w:rsidRPr="0016135B">
        <w:rPr>
          <w:rFonts w:cs="font390"/>
          <w:sz w:val="22"/>
          <w:szCs w:val="22"/>
        </w:rPr>
        <w:t>, Casella, D</w:t>
      </w:r>
      <w:r w:rsidR="001C5D8B">
        <w:rPr>
          <w:rFonts w:cs="font390"/>
          <w:sz w:val="22"/>
          <w:szCs w:val="22"/>
        </w:rPr>
        <w:t>P, Tosteson, TD</w:t>
      </w:r>
      <w:r w:rsidRPr="0016135B">
        <w:rPr>
          <w:rFonts w:cs="font390"/>
          <w:sz w:val="22"/>
          <w:szCs w:val="22"/>
        </w:rPr>
        <w:t>, Sch</w:t>
      </w:r>
      <w:r w:rsidR="003748E1">
        <w:rPr>
          <w:rFonts w:cs="font390"/>
          <w:sz w:val="22"/>
          <w:szCs w:val="22"/>
        </w:rPr>
        <w:t>ned, A</w:t>
      </w:r>
      <w:r w:rsidR="001C5D8B">
        <w:rPr>
          <w:rFonts w:cs="font390"/>
          <w:sz w:val="22"/>
          <w:szCs w:val="22"/>
        </w:rPr>
        <w:t>R</w:t>
      </w:r>
      <w:r w:rsidR="003748E1">
        <w:rPr>
          <w:rFonts w:cs="font390"/>
          <w:sz w:val="22"/>
          <w:szCs w:val="22"/>
        </w:rPr>
        <w:t>, and Karagas, MR</w:t>
      </w:r>
      <w:r w:rsidR="001C5D8B">
        <w:rPr>
          <w:rFonts w:cs="font390"/>
          <w:sz w:val="22"/>
          <w:szCs w:val="22"/>
        </w:rPr>
        <w:t xml:space="preserve">. </w:t>
      </w:r>
      <w:r w:rsidR="003748E1">
        <w:rPr>
          <w:rFonts w:cs="font390"/>
          <w:sz w:val="22"/>
          <w:szCs w:val="22"/>
        </w:rPr>
        <w:t>2006</w:t>
      </w:r>
      <w:r w:rsidRPr="0016135B">
        <w:rPr>
          <w:rFonts w:cs="font390"/>
          <w:sz w:val="22"/>
          <w:szCs w:val="22"/>
        </w:rPr>
        <w:t xml:space="preserve">. Concordance of multiple analytical approaches demonstrates a complex relationship between </w:t>
      </w:r>
      <w:r w:rsidR="00706E54">
        <w:rPr>
          <w:rFonts w:cs="font390"/>
          <w:sz w:val="22"/>
          <w:szCs w:val="22"/>
        </w:rPr>
        <w:t>DNA</w:t>
      </w:r>
      <w:r w:rsidRPr="0016135B">
        <w:rPr>
          <w:rFonts w:cs="font390"/>
          <w:sz w:val="22"/>
          <w:szCs w:val="22"/>
        </w:rPr>
        <w:t xml:space="preserve"> repair gene </w:t>
      </w:r>
      <w:r w:rsidR="00574390">
        <w:rPr>
          <w:rFonts w:cs="font390"/>
          <w:sz w:val="22"/>
          <w:szCs w:val="22"/>
        </w:rPr>
        <w:t>SNP</w:t>
      </w:r>
      <w:r w:rsidRPr="0016135B">
        <w:rPr>
          <w:rFonts w:cs="font390"/>
          <w:sz w:val="22"/>
          <w:szCs w:val="22"/>
        </w:rPr>
        <w:t>s, smoking and bladder cancer susceptibility. Carcinogenesis, 27(5):1030</w:t>
      </w:r>
      <w:r w:rsidR="008853DB" w:rsidRPr="00E67786">
        <w:rPr>
          <w:sz w:val="22"/>
          <w:szCs w:val="22"/>
        </w:rPr>
        <w:t>-</w:t>
      </w:r>
      <w:r w:rsidRPr="0016135B">
        <w:rPr>
          <w:rFonts w:cs="font390"/>
          <w:sz w:val="22"/>
          <w:szCs w:val="22"/>
        </w:rPr>
        <w:t>7.</w:t>
      </w:r>
    </w:p>
    <w:p w:rsidR="002F086F" w:rsidRPr="0016135B" w:rsidRDefault="003748E1" w:rsidP="0016135B">
      <w:pPr>
        <w:widowControl w:val="0"/>
        <w:autoSpaceDE w:val="0"/>
        <w:autoSpaceDN w:val="0"/>
        <w:adjustRightInd w:val="0"/>
        <w:spacing w:line="480" w:lineRule="auto"/>
        <w:ind w:left="360" w:hanging="360"/>
        <w:rPr>
          <w:rFonts w:cs="font390"/>
          <w:sz w:val="22"/>
          <w:szCs w:val="22"/>
        </w:rPr>
      </w:pPr>
      <w:r>
        <w:rPr>
          <w:rFonts w:cs="font390"/>
          <w:sz w:val="22"/>
          <w:szCs w:val="22"/>
        </w:rPr>
        <w:t>Arum, C</w:t>
      </w:r>
      <w:r w:rsidR="006333D9">
        <w:rPr>
          <w:rFonts w:cs="font390"/>
          <w:sz w:val="22"/>
          <w:szCs w:val="22"/>
        </w:rPr>
        <w:t>J, Anderssen, E, Tommeras, K</w:t>
      </w:r>
      <w:r w:rsidR="002F086F" w:rsidRPr="0016135B">
        <w:rPr>
          <w:rFonts w:cs="font390"/>
          <w:sz w:val="22"/>
          <w:szCs w:val="22"/>
        </w:rPr>
        <w:t>, Lundg</w:t>
      </w:r>
      <w:r w:rsidR="006333D9">
        <w:rPr>
          <w:rFonts w:cs="font390"/>
          <w:sz w:val="22"/>
          <w:szCs w:val="22"/>
        </w:rPr>
        <w:t>ren, S, Chen, D, and Zhao, C</w:t>
      </w:r>
      <w:r w:rsidR="002F086F" w:rsidRPr="0016135B">
        <w:rPr>
          <w:rFonts w:cs="font390"/>
          <w:sz w:val="22"/>
          <w:szCs w:val="22"/>
        </w:rPr>
        <w:t xml:space="preserve">M. </w:t>
      </w:r>
      <w:r w:rsidR="00DC4825">
        <w:rPr>
          <w:rFonts w:cs="font390"/>
          <w:sz w:val="22"/>
          <w:szCs w:val="22"/>
        </w:rPr>
        <w:t>2010</w:t>
      </w:r>
      <w:r w:rsidR="002F086F" w:rsidRPr="0016135B">
        <w:rPr>
          <w:rFonts w:cs="font390"/>
          <w:sz w:val="22"/>
          <w:szCs w:val="22"/>
        </w:rPr>
        <w:t>. Gene expression profiling and pathway analysis of superficial bladder cancer in rats. Urology, 75(3):742</w:t>
      </w:r>
      <w:r w:rsidR="008853DB" w:rsidRPr="00E67786">
        <w:rPr>
          <w:sz w:val="22"/>
          <w:szCs w:val="22"/>
        </w:rPr>
        <w:t>-</w:t>
      </w:r>
      <w:r w:rsidR="002F086F" w:rsidRPr="0016135B">
        <w:rPr>
          <w:rFonts w:cs="font390"/>
          <w:sz w:val="22"/>
          <w:szCs w:val="22"/>
        </w:rPr>
        <w:t>9.</w:t>
      </w:r>
    </w:p>
    <w:p w:rsidR="002F086F" w:rsidRPr="0016135B" w:rsidRDefault="00AC78C7" w:rsidP="0016135B">
      <w:pPr>
        <w:widowControl w:val="0"/>
        <w:autoSpaceDE w:val="0"/>
        <w:autoSpaceDN w:val="0"/>
        <w:adjustRightInd w:val="0"/>
        <w:spacing w:line="480" w:lineRule="auto"/>
        <w:ind w:left="360" w:hanging="360"/>
        <w:rPr>
          <w:rFonts w:cs="font390"/>
          <w:sz w:val="22"/>
          <w:szCs w:val="22"/>
        </w:rPr>
      </w:pPr>
      <w:r>
        <w:rPr>
          <w:rFonts w:cs="font390"/>
          <w:sz w:val="22"/>
          <w:szCs w:val="22"/>
        </w:rPr>
        <w:t>Bandyopadhyay, S, Mehta, M, Kuo, D, Sung, MK., Chuang, R, Jaehnig, EJ</w:t>
      </w:r>
      <w:r w:rsidR="002F086F" w:rsidRPr="0016135B">
        <w:rPr>
          <w:rFonts w:cs="font390"/>
          <w:sz w:val="22"/>
          <w:szCs w:val="22"/>
        </w:rPr>
        <w:t>, Bodenmiller</w:t>
      </w:r>
      <w:r>
        <w:rPr>
          <w:rFonts w:cs="font390"/>
          <w:sz w:val="22"/>
          <w:szCs w:val="22"/>
        </w:rPr>
        <w:t>, B, Licon, K, Copeland, W, Shales, M, Fiedler, D, Dutkowski, J, Guenole, A, van Attikum, H, Shokat, KM, Kolodner, RD, Huh, WK, Aebersold, R, Keogh, MC, Krogan, NJ, and Ideker, T.  2010</w:t>
      </w:r>
      <w:r w:rsidR="002F086F" w:rsidRPr="0016135B">
        <w:rPr>
          <w:rFonts w:cs="font390"/>
          <w:sz w:val="22"/>
          <w:szCs w:val="22"/>
        </w:rPr>
        <w:t xml:space="preserve">. Rewiring of genetic networks in response to </w:t>
      </w:r>
      <w:r w:rsidR="00F6379F">
        <w:rPr>
          <w:rFonts w:cs="font390"/>
          <w:sz w:val="22"/>
          <w:szCs w:val="22"/>
        </w:rPr>
        <w:t>DNA</w:t>
      </w:r>
      <w:r>
        <w:rPr>
          <w:rFonts w:cs="font390"/>
          <w:sz w:val="22"/>
          <w:szCs w:val="22"/>
        </w:rPr>
        <w:t xml:space="preserve"> damage. Science, </w:t>
      </w:r>
      <w:r w:rsidR="002F086F" w:rsidRPr="0016135B">
        <w:rPr>
          <w:rFonts w:cs="font390"/>
          <w:sz w:val="22"/>
          <w:szCs w:val="22"/>
        </w:rPr>
        <w:t>330(6009):1385</w:t>
      </w:r>
      <w:r w:rsidR="008853DB" w:rsidRPr="00E67786">
        <w:rPr>
          <w:sz w:val="22"/>
          <w:szCs w:val="22"/>
        </w:rPr>
        <w:t>-</w:t>
      </w:r>
      <w:r w:rsidR="002F086F" w:rsidRPr="0016135B">
        <w:rPr>
          <w:rFonts w:cs="font390"/>
          <w:sz w:val="22"/>
          <w:szCs w:val="22"/>
        </w:rPr>
        <w:t>9.</w:t>
      </w:r>
    </w:p>
    <w:p w:rsidR="002F086F" w:rsidRPr="0016135B" w:rsidRDefault="00E96446" w:rsidP="0016135B">
      <w:pPr>
        <w:widowControl w:val="0"/>
        <w:autoSpaceDE w:val="0"/>
        <w:autoSpaceDN w:val="0"/>
        <w:adjustRightInd w:val="0"/>
        <w:spacing w:line="480" w:lineRule="auto"/>
        <w:ind w:left="360" w:hanging="360"/>
        <w:rPr>
          <w:rFonts w:cs="font390"/>
          <w:sz w:val="22"/>
          <w:szCs w:val="22"/>
        </w:rPr>
      </w:pPr>
      <w:r>
        <w:rPr>
          <w:rFonts w:cs="font390"/>
          <w:sz w:val="22"/>
          <w:szCs w:val="22"/>
        </w:rPr>
        <w:t>Bayne, S</w:t>
      </w:r>
      <w:r w:rsidR="00A66C8C">
        <w:rPr>
          <w:rFonts w:cs="font390"/>
          <w:sz w:val="22"/>
          <w:szCs w:val="22"/>
        </w:rPr>
        <w:t>,</w:t>
      </w:r>
      <w:r>
        <w:rPr>
          <w:rFonts w:cs="font390"/>
          <w:sz w:val="22"/>
          <w:szCs w:val="22"/>
        </w:rPr>
        <w:t xml:space="preserve"> and Liu, JP. 2005</w:t>
      </w:r>
      <w:r w:rsidR="002F086F" w:rsidRPr="0016135B">
        <w:rPr>
          <w:rFonts w:cs="font390"/>
          <w:sz w:val="22"/>
          <w:szCs w:val="22"/>
        </w:rPr>
        <w:t>. Hormones and growth factors regulate telomerase activity in ageing and cancer. Mol Cell Endocrinol, 240(1-2):11</w:t>
      </w:r>
      <w:r w:rsidR="008853DB" w:rsidRPr="00E67786">
        <w:rPr>
          <w:sz w:val="22"/>
          <w:szCs w:val="22"/>
        </w:rPr>
        <w:t>-</w:t>
      </w:r>
      <w:r w:rsidR="002F086F" w:rsidRPr="0016135B">
        <w:rPr>
          <w:rFonts w:cs="font390"/>
          <w:sz w:val="22"/>
          <w:szCs w:val="22"/>
        </w:rPr>
        <w:t>22.</w:t>
      </w:r>
    </w:p>
    <w:p w:rsidR="002F086F" w:rsidRPr="0016135B" w:rsidRDefault="00E96446" w:rsidP="0016135B">
      <w:pPr>
        <w:widowControl w:val="0"/>
        <w:autoSpaceDE w:val="0"/>
        <w:autoSpaceDN w:val="0"/>
        <w:adjustRightInd w:val="0"/>
        <w:spacing w:line="480" w:lineRule="auto"/>
        <w:ind w:left="360" w:hanging="360"/>
        <w:rPr>
          <w:rFonts w:cs="font390"/>
          <w:sz w:val="22"/>
          <w:szCs w:val="22"/>
        </w:rPr>
      </w:pPr>
      <w:r>
        <w:rPr>
          <w:rFonts w:cs="font390"/>
          <w:sz w:val="22"/>
          <w:szCs w:val="22"/>
        </w:rPr>
        <w:t>Beibbarth, T</w:t>
      </w:r>
      <w:r w:rsidR="002F086F" w:rsidRPr="0016135B">
        <w:rPr>
          <w:rFonts w:cs="font390"/>
          <w:sz w:val="22"/>
          <w:szCs w:val="22"/>
        </w:rPr>
        <w:t xml:space="preserve"> and</w:t>
      </w:r>
      <w:r>
        <w:rPr>
          <w:rFonts w:cs="font390"/>
          <w:sz w:val="22"/>
          <w:szCs w:val="22"/>
        </w:rPr>
        <w:t xml:space="preserve"> Speed, TP.</w:t>
      </w:r>
      <w:r w:rsidR="001622CD">
        <w:rPr>
          <w:rFonts w:cs="font390"/>
          <w:sz w:val="22"/>
          <w:szCs w:val="22"/>
        </w:rPr>
        <w:t xml:space="preserve"> 2004</w:t>
      </w:r>
      <w:r w:rsidR="002F086F" w:rsidRPr="0016135B">
        <w:rPr>
          <w:rFonts w:cs="font390"/>
          <w:sz w:val="22"/>
          <w:szCs w:val="22"/>
        </w:rPr>
        <w:t>. Gostat: find statistically overrepresented gene ontologies within a group of genes. Bioinformatics, 20(9):1464</w:t>
      </w:r>
      <w:r w:rsidR="008853DB" w:rsidRPr="00E67786">
        <w:rPr>
          <w:sz w:val="22"/>
          <w:szCs w:val="22"/>
        </w:rPr>
        <w:t>-</w:t>
      </w:r>
      <w:r w:rsidR="002F086F" w:rsidRPr="0016135B">
        <w:rPr>
          <w:rFonts w:cs="font390"/>
          <w:sz w:val="22"/>
          <w:szCs w:val="22"/>
        </w:rPr>
        <w:t>5.</w:t>
      </w:r>
    </w:p>
    <w:p w:rsidR="006F0459" w:rsidRDefault="006F0459" w:rsidP="0016135B">
      <w:pPr>
        <w:widowControl w:val="0"/>
        <w:autoSpaceDE w:val="0"/>
        <w:autoSpaceDN w:val="0"/>
        <w:adjustRightInd w:val="0"/>
        <w:spacing w:line="480" w:lineRule="auto"/>
        <w:ind w:left="360" w:hanging="360"/>
        <w:rPr>
          <w:rFonts w:cs="font390"/>
          <w:sz w:val="22"/>
          <w:szCs w:val="22"/>
        </w:rPr>
      </w:pPr>
      <w:r>
        <w:rPr>
          <w:rFonts w:cs="font390"/>
          <w:sz w:val="22"/>
          <w:szCs w:val="22"/>
        </w:rPr>
        <w:t>Benjiamini, Y, and Hochberg, Y. 1995. Controlling the false discovery rate: a practical and powerful approach to multiple testing. Journal of the Royal Stat</w:t>
      </w:r>
      <w:r w:rsidR="009801D7">
        <w:rPr>
          <w:rFonts w:cs="font390"/>
          <w:sz w:val="22"/>
          <w:szCs w:val="22"/>
        </w:rPr>
        <w:t>istical Society Series B 57(1):</w:t>
      </w:r>
      <w:r>
        <w:rPr>
          <w:rFonts w:cs="font390"/>
          <w:sz w:val="22"/>
          <w:szCs w:val="22"/>
        </w:rPr>
        <w:t>289-300.</w:t>
      </w:r>
    </w:p>
    <w:p w:rsidR="002F086F" w:rsidRPr="0016135B" w:rsidRDefault="002F086F" w:rsidP="0016135B">
      <w:pPr>
        <w:widowControl w:val="0"/>
        <w:autoSpaceDE w:val="0"/>
        <w:autoSpaceDN w:val="0"/>
        <w:adjustRightInd w:val="0"/>
        <w:spacing w:line="480" w:lineRule="auto"/>
        <w:ind w:left="360" w:hanging="360"/>
        <w:rPr>
          <w:rFonts w:cs="font390"/>
          <w:sz w:val="22"/>
          <w:szCs w:val="22"/>
        </w:rPr>
      </w:pPr>
      <w:r w:rsidRPr="0016135B">
        <w:rPr>
          <w:rFonts w:cs="font390"/>
          <w:sz w:val="22"/>
          <w:szCs w:val="22"/>
        </w:rPr>
        <w:t>Blackburn, E</w:t>
      </w:r>
      <w:r w:rsidR="00E96446">
        <w:rPr>
          <w:rFonts w:cs="font390"/>
          <w:sz w:val="22"/>
          <w:szCs w:val="22"/>
        </w:rPr>
        <w:t>H</w:t>
      </w:r>
      <w:r w:rsidRPr="0016135B">
        <w:rPr>
          <w:rFonts w:cs="font390"/>
          <w:sz w:val="22"/>
          <w:szCs w:val="22"/>
        </w:rPr>
        <w:t xml:space="preserve">, </w:t>
      </w:r>
      <w:r w:rsidR="00E96446">
        <w:rPr>
          <w:rFonts w:cs="font390"/>
          <w:sz w:val="22"/>
          <w:szCs w:val="22"/>
        </w:rPr>
        <w:t>Greider, CW, and Szostak, J</w:t>
      </w:r>
      <w:r w:rsidR="001622CD">
        <w:rPr>
          <w:rFonts w:cs="font390"/>
          <w:sz w:val="22"/>
          <w:szCs w:val="22"/>
        </w:rPr>
        <w:t>W. 2006</w:t>
      </w:r>
      <w:r w:rsidRPr="0016135B">
        <w:rPr>
          <w:rFonts w:cs="font390"/>
          <w:sz w:val="22"/>
          <w:szCs w:val="22"/>
        </w:rPr>
        <w:t>. Telomeres and telomerase: the path from maize, tetrahymena and yeast to human cancer and aging. Nat Med, 12(10):1133</w:t>
      </w:r>
      <w:r w:rsidR="00F9712E" w:rsidRPr="00E67786">
        <w:rPr>
          <w:sz w:val="22"/>
          <w:szCs w:val="22"/>
        </w:rPr>
        <w:t>-</w:t>
      </w:r>
      <w:r w:rsidRPr="0016135B">
        <w:rPr>
          <w:rFonts w:cs="font390"/>
          <w:sz w:val="22"/>
          <w:szCs w:val="22"/>
        </w:rPr>
        <w:t>8.</w:t>
      </w:r>
    </w:p>
    <w:p w:rsidR="002F086F" w:rsidRPr="0016135B" w:rsidRDefault="002F086F" w:rsidP="0016135B">
      <w:pPr>
        <w:widowControl w:val="0"/>
        <w:autoSpaceDE w:val="0"/>
        <w:autoSpaceDN w:val="0"/>
        <w:adjustRightInd w:val="0"/>
        <w:spacing w:line="480" w:lineRule="auto"/>
        <w:ind w:left="360" w:hanging="360"/>
        <w:rPr>
          <w:rFonts w:cs="font390"/>
          <w:sz w:val="22"/>
          <w:szCs w:val="22"/>
        </w:rPr>
      </w:pPr>
      <w:r w:rsidRPr="0016135B">
        <w:rPr>
          <w:rFonts w:cs="font390"/>
          <w:sz w:val="22"/>
          <w:szCs w:val="22"/>
        </w:rPr>
        <w:t>Boyle, E</w:t>
      </w:r>
      <w:r w:rsidR="001D0494">
        <w:rPr>
          <w:rFonts w:cs="font390"/>
          <w:sz w:val="22"/>
          <w:szCs w:val="22"/>
        </w:rPr>
        <w:t>I</w:t>
      </w:r>
      <w:r w:rsidRPr="0016135B">
        <w:rPr>
          <w:rFonts w:cs="font390"/>
          <w:sz w:val="22"/>
          <w:szCs w:val="22"/>
        </w:rPr>
        <w:t xml:space="preserve">, </w:t>
      </w:r>
      <w:r w:rsidR="001D0494">
        <w:rPr>
          <w:rFonts w:cs="font390"/>
          <w:sz w:val="22"/>
          <w:szCs w:val="22"/>
        </w:rPr>
        <w:t>Weng, S, Gollub, J, Jin, H, Botstein, D, Cherry, JM</w:t>
      </w:r>
      <w:r w:rsidR="001622CD">
        <w:rPr>
          <w:rFonts w:cs="font390"/>
          <w:sz w:val="22"/>
          <w:szCs w:val="22"/>
        </w:rPr>
        <w:t>, and Sherlock, G. 2004</w:t>
      </w:r>
      <w:r w:rsidRPr="0016135B">
        <w:rPr>
          <w:rFonts w:cs="font390"/>
          <w:sz w:val="22"/>
          <w:szCs w:val="22"/>
        </w:rPr>
        <w:t>. Go::termfinder-open source software for accessing gene ontology information and finding significantly enriched gene ontology terms associated with a list of genes. Bioinformatics, 20(18):3710</w:t>
      </w:r>
      <w:r w:rsidR="008853DB" w:rsidRPr="00E67786">
        <w:rPr>
          <w:sz w:val="22"/>
          <w:szCs w:val="22"/>
        </w:rPr>
        <w:t>-</w:t>
      </w:r>
      <w:r w:rsidRPr="0016135B">
        <w:rPr>
          <w:rFonts w:cs="font390"/>
          <w:sz w:val="22"/>
          <w:szCs w:val="22"/>
        </w:rPr>
        <w:t>5.</w:t>
      </w:r>
    </w:p>
    <w:p w:rsidR="001D0494" w:rsidRDefault="001622CD" w:rsidP="0016135B">
      <w:pPr>
        <w:widowControl w:val="0"/>
        <w:autoSpaceDE w:val="0"/>
        <w:autoSpaceDN w:val="0"/>
        <w:adjustRightInd w:val="0"/>
        <w:spacing w:line="480" w:lineRule="auto"/>
        <w:ind w:left="360" w:hanging="360"/>
        <w:rPr>
          <w:rFonts w:cs="font390"/>
          <w:sz w:val="22"/>
          <w:szCs w:val="22"/>
        </w:rPr>
      </w:pPr>
      <w:r>
        <w:rPr>
          <w:rFonts w:cs="font390"/>
          <w:sz w:val="22"/>
          <w:szCs w:val="22"/>
        </w:rPr>
        <w:t>Breiman, L. 2001</w:t>
      </w:r>
      <w:r w:rsidR="002F086F" w:rsidRPr="0016135B">
        <w:rPr>
          <w:rFonts w:cs="font390"/>
          <w:sz w:val="22"/>
          <w:szCs w:val="22"/>
        </w:rPr>
        <w:t>. Random forests. Mach Learn, 45:5</w:t>
      </w:r>
      <w:r w:rsidR="00917401" w:rsidRPr="00E67786">
        <w:rPr>
          <w:sz w:val="22"/>
          <w:szCs w:val="22"/>
        </w:rPr>
        <w:t>-</w:t>
      </w:r>
      <w:r w:rsidR="002F086F" w:rsidRPr="0016135B">
        <w:rPr>
          <w:rFonts w:cs="font390"/>
          <w:sz w:val="22"/>
          <w:szCs w:val="22"/>
        </w:rPr>
        <w:t xml:space="preserve">32. </w:t>
      </w:r>
    </w:p>
    <w:p w:rsidR="002F086F" w:rsidRPr="0016135B" w:rsidRDefault="00343E10" w:rsidP="0016135B">
      <w:pPr>
        <w:widowControl w:val="0"/>
        <w:autoSpaceDE w:val="0"/>
        <w:autoSpaceDN w:val="0"/>
        <w:adjustRightInd w:val="0"/>
        <w:spacing w:line="480" w:lineRule="auto"/>
        <w:ind w:left="360" w:hanging="360"/>
        <w:rPr>
          <w:rFonts w:cs="font390"/>
          <w:sz w:val="22"/>
          <w:szCs w:val="22"/>
        </w:rPr>
      </w:pPr>
      <w:r>
        <w:rPr>
          <w:rFonts w:cs="font390"/>
          <w:sz w:val="22"/>
          <w:szCs w:val="22"/>
        </w:rPr>
        <w:t>Broberg, K</w:t>
      </w:r>
      <w:r w:rsidR="002F086F" w:rsidRPr="0016135B">
        <w:rPr>
          <w:rFonts w:cs="font390"/>
          <w:sz w:val="22"/>
          <w:szCs w:val="22"/>
        </w:rPr>
        <w:t xml:space="preserve">, </w:t>
      </w:r>
      <w:r>
        <w:rPr>
          <w:rFonts w:cs="font390"/>
          <w:sz w:val="22"/>
          <w:szCs w:val="22"/>
        </w:rPr>
        <w:t>Bjork, J, Paulsson, K, Hoglund, M</w:t>
      </w:r>
      <w:r w:rsidR="001622CD">
        <w:rPr>
          <w:rFonts w:cs="font390"/>
          <w:sz w:val="22"/>
          <w:szCs w:val="22"/>
        </w:rPr>
        <w:t>, and Albin, M. 2005</w:t>
      </w:r>
      <w:r w:rsidR="002F086F" w:rsidRPr="0016135B">
        <w:rPr>
          <w:rFonts w:cs="font390"/>
          <w:sz w:val="22"/>
          <w:szCs w:val="22"/>
        </w:rPr>
        <w:t>. Constitutional short</w:t>
      </w:r>
    </w:p>
    <w:p w:rsidR="00420E25" w:rsidRDefault="002F086F" w:rsidP="00343E10">
      <w:pPr>
        <w:widowControl w:val="0"/>
        <w:autoSpaceDE w:val="0"/>
        <w:autoSpaceDN w:val="0"/>
        <w:adjustRightInd w:val="0"/>
        <w:spacing w:line="480" w:lineRule="auto"/>
        <w:ind w:left="360"/>
        <w:rPr>
          <w:rFonts w:cs="font390"/>
          <w:sz w:val="22"/>
          <w:szCs w:val="22"/>
        </w:rPr>
      </w:pPr>
      <w:r w:rsidRPr="0016135B">
        <w:rPr>
          <w:rFonts w:cs="font390"/>
          <w:sz w:val="22"/>
          <w:szCs w:val="22"/>
        </w:rPr>
        <w:t>telomeres are strong genetic susceptibility markers for bladder cancer. Carcinogenesis, 26(7):1263</w:t>
      </w:r>
      <w:r w:rsidR="00B9124B" w:rsidRPr="00E67786">
        <w:rPr>
          <w:sz w:val="22"/>
          <w:szCs w:val="22"/>
        </w:rPr>
        <w:t>-</w:t>
      </w:r>
      <w:r w:rsidRPr="0016135B">
        <w:rPr>
          <w:rFonts w:cs="font390"/>
          <w:sz w:val="22"/>
          <w:szCs w:val="22"/>
        </w:rPr>
        <w:t xml:space="preserve">71. </w:t>
      </w:r>
    </w:p>
    <w:p w:rsidR="002F086F" w:rsidRPr="0016135B" w:rsidRDefault="00420E25" w:rsidP="00420E25">
      <w:pPr>
        <w:widowControl w:val="0"/>
        <w:autoSpaceDE w:val="0"/>
        <w:autoSpaceDN w:val="0"/>
        <w:adjustRightInd w:val="0"/>
        <w:spacing w:line="480" w:lineRule="auto"/>
        <w:rPr>
          <w:rFonts w:cs="font390"/>
          <w:sz w:val="22"/>
          <w:szCs w:val="22"/>
        </w:rPr>
      </w:pPr>
      <w:r>
        <w:rPr>
          <w:rFonts w:cs="font390"/>
          <w:sz w:val="22"/>
          <w:szCs w:val="22"/>
        </w:rPr>
        <w:t>Bureau, A, Dupuis, J</w:t>
      </w:r>
      <w:r w:rsidR="002F086F" w:rsidRPr="0016135B">
        <w:rPr>
          <w:rFonts w:cs="font390"/>
          <w:sz w:val="22"/>
          <w:szCs w:val="22"/>
        </w:rPr>
        <w:t>, Falls,</w:t>
      </w:r>
      <w:r>
        <w:rPr>
          <w:rFonts w:cs="font390"/>
          <w:sz w:val="22"/>
          <w:szCs w:val="22"/>
        </w:rPr>
        <w:t xml:space="preserve"> K</w:t>
      </w:r>
      <w:r w:rsidR="002F086F" w:rsidRPr="0016135B">
        <w:rPr>
          <w:rFonts w:cs="font390"/>
          <w:sz w:val="22"/>
          <w:szCs w:val="22"/>
        </w:rPr>
        <w:t xml:space="preserve">, </w:t>
      </w:r>
      <w:r>
        <w:rPr>
          <w:rFonts w:cs="font390"/>
          <w:sz w:val="22"/>
          <w:szCs w:val="22"/>
        </w:rPr>
        <w:t>Lunetta, KL, Hayward, B, Keith, TP</w:t>
      </w:r>
      <w:r w:rsidR="002F086F" w:rsidRPr="0016135B">
        <w:rPr>
          <w:rFonts w:cs="font390"/>
          <w:sz w:val="22"/>
          <w:szCs w:val="22"/>
        </w:rPr>
        <w:t>, and Van Eerdewegh,</w:t>
      </w:r>
    </w:p>
    <w:p w:rsidR="002F086F" w:rsidRPr="0016135B" w:rsidRDefault="001622CD" w:rsidP="00420E25">
      <w:pPr>
        <w:widowControl w:val="0"/>
        <w:autoSpaceDE w:val="0"/>
        <w:autoSpaceDN w:val="0"/>
        <w:adjustRightInd w:val="0"/>
        <w:spacing w:line="480" w:lineRule="auto"/>
        <w:ind w:left="360"/>
        <w:rPr>
          <w:rFonts w:cs="font390"/>
          <w:sz w:val="22"/>
          <w:szCs w:val="22"/>
        </w:rPr>
      </w:pPr>
      <w:r>
        <w:rPr>
          <w:rFonts w:cs="font390"/>
          <w:sz w:val="22"/>
          <w:szCs w:val="22"/>
        </w:rPr>
        <w:t>P. 2005</w:t>
      </w:r>
      <w:r w:rsidR="002F086F" w:rsidRPr="0016135B">
        <w:rPr>
          <w:rFonts w:cs="font390"/>
          <w:sz w:val="22"/>
          <w:szCs w:val="22"/>
        </w:rPr>
        <w:t>. Identifying snps predictive of phenotype using random forest. Genet Epidemiol, 28(2):171</w:t>
      </w:r>
      <w:r w:rsidR="00247AA5" w:rsidRPr="00E67786">
        <w:rPr>
          <w:sz w:val="22"/>
          <w:szCs w:val="22"/>
        </w:rPr>
        <w:t>-</w:t>
      </w:r>
      <w:r w:rsidR="002F086F" w:rsidRPr="0016135B">
        <w:rPr>
          <w:rFonts w:cs="font390"/>
          <w:sz w:val="22"/>
          <w:szCs w:val="22"/>
        </w:rPr>
        <w:t>82.</w:t>
      </w:r>
    </w:p>
    <w:p w:rsidR="002F086F" w:rsidRPr="0016135B" w:rsidRDefault="00756710" w:rsidP="0016135B">
      <w:pPr>
        <w:widowControl w:val="0"/>
        <w:autoSpaceDE w:val="0"/>
        <w:autoSpaceDN w:val="0"/>
        <w:adjustRightInd w:val="0"/>
        <w:spacing w:line="480" w:lineRule="auto"/>
        <w:ind w:left="360" w:hanging="360"/>
        <w:rPr>
          <w:rFonts w:cs="font390"/>
          <w:sz w:val="22"/>
          <w:szCs w:val="22"/>
        </w:rPr>
      </w:pPr>
      <w:r>
        <w:rPr>
          <w:rFonts w:cs="font390"/>
          <w:sz w:val="22"/>
          <w:szCs w:val="22"/>
        </w:rPr>
        <w:t>Calado, RT, Yewdell, WT, Wilkerson, KL</w:t>
      </w:r>
      <w:r w:rsidR="002F086F" w:rsidRPr="0016135B">
        <w:rPr>
          <w:rFonts w:cs="font390"/>
          <w:sz w:val="22"/>
          <w:szCs w:val="22"/>
        </w:rPr>
        <w:t>, Regal, J</w:t>
      </w:r>
      <w:r>
        <w:rPr>
          <w:rFonts w:cs="font390"/>
          <w:sz w:val="22"/>
          <w:szCs w:val="22"/>
        </w:rPr>
        <w:t>A, Kajigaya, S</w:t>
      </w:r>
      <w:r w:rsidR="002F086F" w:rsidRPr="0016135B">
        <w:rPr>
          <w:rFonts w:cs="font390"/>
          <w:sz w:val="22"/>
          <w:szCs w:val="22"/>
        </w:rPr>
        <w:t>, Strata</w:t>
      </w:r>
      <w:r w:rsidR="009801D7">
        <w:rPr>
          <w:rFonts w:cs="font390"/>
          <w:sz w:val="22"/>
          <w:szCs w:val="22"/>
        </w:rPr>
        <w:t>kis, CA, and Young, NS. 2009. Sex hormones, acting on the TERT</w:t>
      </w:r>
      <w:r w:rsidR="002F086F" w:rsidRPr="0016135B">
        <w:rPr>
          <w:rFonts w:cs="font390"/>
          <w:sz w:val="22"/>
          <w:szCs w:val="22"/>
        </w:rPr>
        <w:t xml:space="preserve"> gene, increase telomerase activity in human primary hematopoietic cells. Blood, 114(11):2236</w:t>
      </w:r>
      <w:r w:rsidR="00247AA5" w:rsidRPr="00E67786">
        <w:rPr>
          <w:sz w:val="22"/>
          <w:szCs w:val="22"/>
        </w:rPr>
        <w:t>-</w:t>
      </w:r>
      <w:r w:rsidR="002F086F" w:rsidRPr="0016135B">
        <w:rPr>
          <w:rFonts w:cs="font390"/>
          <w:sz w:val="22"/>
          <w:szCs w:val="22"/>
        </w:rPr>
        <w:t>43.</w:t>
      </w:r>
    </w:p>
    <w:p w:rsidR="002F086F" w:rsidRPr="0016135B" w:rsidRDefault="002F086F" w:rsidP="0016135B">
      <w:pPr>
        <w:widowControl w:val="0"/>
        <w:autoSpaceDE w:val="0"/>
        <w:autoSpaceDN w:val="0"/>
        <w:adjustRightInd w:val="0"/>
        <w:spacing w:line="480" w:lineRule="auto"/>
        <w:ind w:left="360" w:hanging="360"/>
        <w:rPr>
          <w:rFonts w:cs="font390"/>
          <w:sz w:val="22"/>
          <w:szCs w:val="22"/>
        </w:rPr>
      </w:pPr>
      <w:r w:rsidRPr="0016135B">
        <w:rPr>
          <w:rFonts w:cs="font390"/>
          <w:sz w:val="22"/>
          <w:szCs w:val="22"/>
        </w:rPr>
        <w:t xml:space="preserve">Campbell, PJ, </w:t>
      </w:r>
      <w:r w:rsidR="000919B0">
        <w:rPr>
          <w:rFonts w:cs="font390"/>
          <w:sz w:val="22"/>
          <w:szCs w:val="22"/>
        </w:rPr>
        <w:t>Yachida, S, Mudie, LJ, Stephens, PJ</w:t>
      </w:r>
      <w:r w:rsidRPr="0016135B">
        <w:rPr>
          <w:rFonts w:cs="font390"/>
          <w:sz w:val="22"/>
          <w:szCs w:val="22"/>
        </w:rPr>
        <w:t>, Pleasance, E</w:t>
      </w:r>
      <w:r w:rsidR="000919B0">
        <w:rPr>
          <w:rFonts w:cs="font390"/>
          <w:sz w:val="22"/>
          <w:szCs w:val="22"/>
        </w:rPr>
        <w:t>D</w:t>
      </w:r>
      <w:r w:rsidRPr="0016135B">
        <w:rPr>
          <w:rFonts w:cs="font390"/>
          <w:sz w:val="22"/>
          <w:szCs w:val="22"/>
        </w:rPr>
        <w:t xml:space="preserve">, </w:t>
      </w:r>
      <w:r w:rsidR="000919B0">
        <w:rPr>
          <w:rFonts w:cs="font390"/>
          <w:sz w:val="22"/>
          <w:szCs w:val="22"/>
        </w:rPr>
        <w:t>Stebbings, LA, Morsberger, L A, Latimer, C, McLaren, S, Lin, ML, McBride, DJ, Varela, I, Nik-Zainal, SA, Leroy, C, Jia, M, Menzies, A, Butler, AP, Teague, JW, Griffin, CA, Burton, J, Swerdlow, H, Quail, MA</w:t>
      </w:r>
      <w:r w:rsidRPr="0016135B">
        <w:rPr>
          <w:rFonts w:cs="font390"/>
          <w:sz w:val="22"/>
          <w:szCs w:val="22"/>
        </w:rPr>
        <w:t>, Stratton, M</w:t>
      </w:r>
      <w:r w:rsidR="000919B0">
        <w:rPr>
          <w:rFonts w:cs="font390"/>
          <w:sz w:val="22"/>
          <w:szCs w:val="22"/>
        </w:rPr>
        <w:t>R</w:t>
      </w:r>
      <w:r w:rsidRPr="0016135B">
        <w:rPr>
          <w:rFonts w:cs="font390"/>
          <w:sz w:val="22"/>
          <w:szCs w:val="22"/>
        </w:rPr>
        <w:t xml:space="preserve">, </w:t>
      </w:r>
      <w:r w:rsidR="000919B0">
        <w:rPr>
          <w:rFonts w:cs="font390"/>
          <w:sz w:val="22"/>
          <w:szCs w:val="22"/>
        </w:rPr>
        <w:t>Iacobuzio-Donahue, C, and Futreal, PA. 2010</w:t>
      </w:r>
      <w:r w:rsidRPr="0016135B">
        <w:rPr>
          <w:rFonts w:cs="font390"/>
          <w:sz w:val="22"/>
          <w:szCs w:val="22"/>
        </w:rPr>
        <w:t>. The patterns and dynamics of genomic instability in metastatic pancreatic</w:t>
      </w:r>
      <w:r w:rsidR="00247AA5">
        <w:rPr>
          <w:rFonts w:cs="font390"/>
          <w:sz w:val="22"/>
          <w:szCs w:val="22"/>
        </w:rPr>
        <w:t xml:space="preserve"> cancer. Nature, 467(7319):1109</w:t>
      </w:r>
      <w:r w:rsidR="00247AA5" w:rsidRPr="00E67786">
        <w:rPr>
          <w:sz w:val="22"/>
          <w:szCs w:val="22"/>
        </w:rPr>
        <w:t>-</w:t>
      </w:r>
      <w:r w:rsidRPr="0016135B">
        <w:rPr>
          <w:rFonts w:cs="font390"/>
          <w:sz w:val="22"/>
          <w:szCs w:val="22"/>
        </w:rPr>
        <w:t>13.</w:t>
      </w:r>
    </w:p>
    <w:p w:rsidR="002F086F" w:rsidRPr="0016135B" w:rsidRDefault="00461D19" w:rsidP="0016135B">
      <w:pPr>
        <w:widowControl w:val="0"/>
        <w:autoSpaceDE w:val="0"/>
        <w:autoSpaceDN w:val="0"/>
        <w:adjustRightInd w:val="0"/>
        <w:spacing w:line="480" w:lineRule="auto"/>
        <w:ind w:left="360" w:hanging="360"/>
        <w:rPr>
          <w:rFonts w:cs="font390"/>
          <w:sz w:val="22"/>
          <w:szCs w:val="22"/>
        </w:rPr>
      </w:pPr>
      <w:r>
        <w:rPr>
          <w:rFonts w:cs="font390"/>
          <w:sz w:val="22"/>
          <w:szCs w:val="22"/>
        </w:rPr>
        <w:t>Chu, J. 2009</w:t>
      </w:r>
      <w:r w:rsidR="002F086F" w:rsidRPr="0016135B">
        <w:rPr>
          <w:rFonts w:cs="font390"/>
          <w:sz w:val="22"/>
          <w:szCs w:val="22"/>
        </w:rPr>
        <w:t>. A graphical model approach for inferring large-scale networks integrating gene expression and genetic polymorphisms. BMC System Biology, 3(55).</w:t>
      </w:r>
    </w:p>
    <w:p w:rsidR="002F086F" w:rsidRPr="0016135B" w:rsidRDefault="00461D19" w:rsidP="0016135B">
      <w:pPr>
        <w:widowControl w:val="0"/>
        <w:autoSpaceDE w:val="0"/>
        <w:autoSpaceDN w:val="0"/>
        <w:adjustRightInd w:val="0"/>
        <w:spacing w:line="480" w:lineRule="auto"/>
        <w:ind w:left="360" w:hanging="360"/>
        <w:rPr>
          <w:rFonts w:cs="font390"/>
          <w:sz w:val="22"/>
          <w:szCs w:val="22"/>
        </w:rPr>
      </w:pPr>
      <w:r>
        <w:rPr>
          <w:rFonts w:cs="font390"/>
          <w:sz w:val="22"/>
          <w:szCs w:val="22"/>
        </w:rPr>
        <w:t>Chung, R and Chen, Y. 2012</w:t>
      </w:r>
      <w:r w:rsidR="002F086F" w:rsidRPr="0016135B">
        <w:rPr>
          <w:rFonts w:cs="font390"/>
          <w:sz w:val="22"/>
          <w:szCs w:val="22"/>
        </w:rPr>
        <w:t>. A two-stage random forest-based pathway analysis method. P</w:t>
      </w:r>
      <w:r w:rsidR="00815EFF">
        <w:rPr>
          <w:rFonts w:cs="font390"/>
          <w:sz w:val="22"/>
          <w:szCs w:val="22"/>
        </w:rPr>
        <w:t>los One</w:t>
      </w:r>
      <w:r w:rsidR="002F086F" w:rsidRPr="0016135B">
        <w:rPr>
          <w:rFonts w:cs="font390"/>
          <w:sz w:val="22"/>
          <w:szCs w:val="22"/>
        </w:rPr>
        <w:t>, 7(5):e36662.</w:t>
      </w:r>
    </w:p>
    <w:p w:rsidR="002F086F" w:rsidRPr="0016135B" w:rsidRDefault="002F086F" w:rsidP="0016135B">
      <w:pPr>
        <w:widowControl w:val="0"/>
        <w:autoSpaceDE w:val="0"/>
        <w:autoSpaceDN w:val="0"/>
        <w:adjustRightInd w:val="0"/>
        <w:spacing w:line="480" w:lineRule="auto"/>
        <w:ind w:left="360" w:hanging="360"/>
        <w:rPr>
          <w:rFonts w:cs="font390"/>
          <w:sz w:val="22"/>
          <w:szCs w:val="22"/>
        </w:rPr>
      </w:pPr>
      <w:r w:rsidRPr="0016135B">
        <w:rPr>
          <w:rFonts w:cs="font390"/>
          <w:sz w:val="22"/>
          <w:szCs w:val="22"/>
        </w:rPr>
        <w:t>Devroye,</w:t>
      </w:r>
      <w:r w:rsidR="00461D19">
        <w:rPr>
          <w:rFonts w:cs="font390"/>
          <w:sz w:val="22"/>
          <w:szCs w:val="22"/>
        </w:rPr>
        <w:t xml:space="preserve"> L, Gyorfi, L, and Lugosi, G. 1996</w:t>
      </w:r>
      <w:r w:rsidRPr="0016135B">
        <w:rPr>
          <w:rFonts w:cs="font390"/>
          <w:sz w:val="22"/>
          <w:szCs w:val="22"/>
        </w:rPr>
        <w:t>. A probabilistic Theory of Pattern Recognition. Springer.</w:t>
      </w:r>
    </w:p>
    <w:p w:rsidR="002F086F" w:rsidRDefault="004E4D6B" w:rsidP="0016135B">
      <w:pPr>
        <w:widowControl w:val="0"/>
        <w:autoSpaceDE w:val="0"/>
        <w:autoSpaceDN w:val="0"/>
        <w:adjustRightInd w:val="0"/>
        <w:spacing w:line="480" w:lineRule="auto"/>
        <w:ind w:left="360" w:hanging="360"/>
        <w:rPr>
          <w:rFonts w:ascii="Helvetica" w:hAnsi="Helvetica" w:cs="Helvetica"/>
          <w:color w:val="000000"/>
          <w:sz w:val="17"/>
          <w:szCs w:val="17"/>
        </w:rPr>
      </w:pPr>
      <w:r>
        <w:rPr>
          <w:rFonts w:cs="font390"/>
          <w:sz w:val="22"/>
          <w:szCs w:val="22"/>
        </w:rPr>
        <w:t>Eichler, GS, Reimers, M, Kane, D, and Weinstein, JN. 2007</w:t>
      </w:r>
      <w:r w:rsidR="002F086F" w:rsidRPr="0016135B">
        <w:rPr>
          <w:rFonts w:cs="font390"/>
          <w:sz w:val="22"/>
          <w:szCs w:val="22"/>
        </w:rPr>
        <w:t>. The left algorithm: embracing the complexity of gene expression in the interpretation of microarray data. Genome Biology, 8:R187</w:t>
      </w:r>
      <w:r w:rsidR="002F086F">
        <w:rPr>
          <w:rFonts w:ascii="Helvetica" w:hAnsi="Helvetica" w:cs="Helvetica"/>
          <w:color w:val="000000"/>
          <w:sz w:val="17"/>
          <w:szCs w:val="17"/>
        </w:rPr>
        <w:t>.</w:t>
      </w:r>
    </w:p>
    <w:p w:rsidR="002F086F" w:rsidRPr="0016135B" w:rsidRDefault="002F086F" w:rsidP="0016135B">
      <w:pPr>
        <w:widowControl w:val="0"/>
        <w:autoSpaceDE w:val="0"/>
        <w:autoSpaceDN w:val="0"/>
        <w:adjustRightInd w:val="0"/>
        <w:spacing w:line="480" w:lineRule="auto"/>
        <w:ind w:left="360" w:hanging="360"/>
        <w:rPr>
          <w:rFonts w:cs="font390"/>
          <w:sz w:val="22"/>
          <w:szCs w:val="22"/>
        </w:rPr>
      </w:pPr>
      <w:r w:rsidRPr="0016135B">
        <w:rPr>
          <w:rFonts w:cs="font390"/>
          <w:sz w:val="22"/>
          <w:szCs w:val="22"/>
        </w:rPr>
        <w:t>Fan,</w:t>
      </w:r>
      <w:r w:rsidR="0012696A">
        <w:rPr>
          <w:rFonts w:cs="font390"/>
          <w:sz w:val="22"/>
          <w:szCs w:val="22"/>
        </w:rPr>
        <w:t xml:space="preserve"> R</w:t>
      </w:r>
      <w:r w:rsidRPr="0016135B">
        <w:rPr>
          <w:rFonts w:cs="font390"/>
          <w:sz w:val="22"/>
          <w:szCs w:val="22"/>
        </w:rPr>
        <w:t xml:space="preserve">, </w:t>
      </w:r>
      <w:r w:rsidR="0012696A">
        <w:rPr>
          <w:rFonts w:cs="font390"/>
          <w:sz w:val="22"/>
          <w:szCs w:val="22"/>
        </w:rPr>
        <w:t>Zhong, M, Wang, S, Zhang, Y, Andrew, A, Karagas, M, Chen, H, Amos, CI, Xiong, M, and Moore, JH. 2011</w:t>
      </w:r>
      <w:r w:rsidRPr="0016135B">
        <w:rPr>
          <w:rFonts w:cs="font390"/>
          <w:sz w:val="22"/>
          <w:szCs w:val="22"/>
        </w:rPr>
        <w:t xml:space="preserve">. Entropy-based information gain approaches to detect and to characterize gene-gene and gene-environment interactions/correlations of complex diseases. </w:t>
      </w:r>
      <w:r w:rsidR="0087214E" w:rsidRPr="0016135B">
        <w:rPr>
          <w:rFonts w:cs="font390"/>
          <w:sz w:val="22"/>
          <w:szCs w:val="22"/>
        </w:rPr>
        <w:t>Genet Epidemiol</w:t>
      </w:r>
      <w:r w:rsidRPr="0016135B">
        <w:rPr>
          <w:rFonts w:cs="font390"/>
          <w:sz w:val="22"/>
          <w:szCs w:val="22"/>
        </w:rPr>
        <w:t>, 35(7):706</w:t>
      </w:r>
      <w:r w:rsidR="0087214E" w:rsidRPr="00E67786">
        <w:rPr>
          <w:sz w:val="22"/>
          <w:szCs w:val="22"/>
        </w:rPr>
        <w:t>-</w:t>
      </w:r>
      <w:r w:rsidRPr="0016135B">
        <w:rPr>
          <w:rFonts w:cs="font390"/>
          <w:sz w:val="22"/>
          <w:szCs w:val="22"/>
        </w:rPr>
        <w:t>21.</w:t>
      </w:r>
    </w:p>
    <w:p w:rsidR="002F086F" w:rsidRDefault="0012696A" w:rsidP="002F086F">
      <w:pPr>
        <w:widowControl w:val="0"/>
        <w:autoSpaceDE w:val="0"/>
        <w:autoSpaceDN w:val="0"/>
        <w:adjustRightInd w:val="0"/>
        <w:spacing w:line="480" w:lineRule="auto"/>
        <w:ind w:left="360" w:hanging="360"/>
        <w:rPr>
          <w:rFonts w:cs="font390"/>
          <w:sz w:val="22"/>
          <w:szCs w:val="22"/>
        </w:rPr>
      </w:pPr>
      <w:r>
        <w:rPr>
          <w:rFonts w:cs="font390"/>
          <w:sz w:val="22"/>
          <w:szCs w:val="22"/>
        </w:rPr>
        <w:t>Gelmini, S, Crisci, A, Salvadori, B, Pazzagli, M, Selli, C, and Orlando, C. 2000</w:t>
      </w:r>
      <w:r w:rsidR="00764FAE">
        <w:rPr>
          <w:rFonts w:cs="font390"/>
          <w:sz w:val="22"/>
          <w:szCs w:val="22"/>
        </w:rPr>
        <w:t>. Compar</w:t>
      </w:r>
      <w:r w:rsidR="002F086F" w:rsidRPr="0016135B">
        <w:rPr>
          <w:rFonts w:cs="font390"/>
          <w:sz w:val="22"/>
          <w:szCs w:val="22"/>
        </w:rPr>
        <w:t>ison of telomerase activity in bladder carcinoma and exfoliated cells collected in urine and bladder washings, using a quantitative assay. Clin Cancer Res, 6(7):2771</w:t>
      </w:r>
      <w:r w:rsidR="00764FAE" w:rsidRPr="00E67786">
        <w:rPr>
          <w:sz w:val="22"/>
          <w:szCs w:val="22"/>
        </w:rPr>
        <w:t>-</w:t>
      </w:r>
      <w:r w:rsidR="002F086F" w:rsidRPr="0016135B">
        <w:rPr>
          <w:rFonts w:cs="font390"/>
          <w:sz w:val="22"/>
          <w:szCs w:val="22"/>
        </w:rPr>
        <w:t>6.</w:t>
      </w:r>
    </w:p>
    <w:p w:rsidR="001A52A1" w:rsidRDefault="002F086F" w:rsidP="0016135B">
      <w:pPr>
        <w:widowControl w:val="0"/>
        <w:autoSpaceDE w:val="0"/>
        <w:autoSpaceDN w:val="0"/>
        <w:adjustRightInd w:val="0"/>
        <w:spacing w:line="480" w:lineRule="auto"/>
        <w:ind w:left="360" w:hanging="360"/>
        <w:rPr>
          <w:rFonts w:cs="font390"/>
          <w:sz w:val="22"/>
          <w:szCs w:val="22"/>
        </w:rPr>
      </w:pPr>
      <w:r w:rsidRPr="0016135B">
        <w:rPr>
          <w:rFonts w:cs="font390"/>
          <w:sz w:val="22"/>
          <w:szCs w:val="22"/>
        </w:rPr>
        <w:t>Gini, C.</w:t>
      </w:r>
      <w:r w:rsidR="0012696A">
        <w:rPr>
          <w:rFonts w:cs="font390"/>
          <w:sz w:val="22"/>
          <w:szCs w:val="22"/>
        </w:rPr>
        <w:t xml:space="preserve"> 1912.</w:t>
      </w:r>
      <w:r w:rsidRPr="0016135B">
        <w:rPr>
          <w:rFonts w:cs="font390"/>
          <w:sz w:val="22"/>
          <w:szCs w:val="22"/>
        </w:rPr>
        <w:t xml:space="preserve"> Variability and mutability, contribution to the study of statistical distributions and relations. Studi Economico-Giuridici della R Universita de Cagliari.</w:t>
      </w:r>
    </w:p>
    <w:p w:rsidR="002F086F" w:rsidRPr="0016135B" w:rsidRDefault="003B09A2" w:rsidP="0016135B">
      <w:pPr>
        <w:widowControl w:val="0"/>
        <w:autoSpaceDE w:val="0"/>
        <w:autoSpaceDN w:val="0"/>
        <w:adjustRightInd w:val="0"/>
        <w:spacing w:line="480" w:lineRule="auto"/>
        <w:ind w:left="360" w:hanging="360"/>
        <w:rPr>
          <w:rFonts w:cs="font390"/>
          <w:sz w:val="22"/>
          <w:szCs w:val="22"/>
        </w:rPr>
      </w:pPr>
      <w:r>
        <w:rPr>
          <w:rFonts w:cs="font390"/>
          <w:sz w:val="22"/>
          <w:szCs w:val="22"/>
        </w:rPr>
        <w:t xml:space="preserve">Guo, Y. </w:t>
      </w:r>
      <w:r w:rsidR="00593151">
        <w:rPr>
          <w:rFonts w:cs="font390"/>
          <w:sz w:val="22"/>
          <w:szCs w:val="22"/>
        </w:rPr>
        <w:t>et al</w:t>
      </w:r>
      <w:r>
        <w:rPr>
          <w:rFonts w:cs="font390"/>
          <w:sz w:val="22"/>
          <w:szCs w:val="22"/>
        </w:rPr>
        <w:t>. 2009. A new permutation strategy of pathway-based approach for genome-wide association study. BMC Bioinformatics, 10(429).</w:t>
      </w:r>
    </w:p>
    <w:p w:rsidR="002F086F" w:rsidRPr="0016135B" w:rsidRDefault="007F1390" w:rsidP="0016135B">
      <w:pPr>
        <w:widowControl w:val="0"/>
        <w:autoSpaceDE w:val="0"/>
        <w:autoSpaceDN w:val="0"/>
        <w:adjustRightInd w:val="0"/>
        <w:spacing w:line="480" w:lineRule="auto"/>
        <w:ind w:left="360" w:hanging="360"/>
        <w:rPr>
          <w:rFonts w:cs="font390"/>
          <w:sz w:val="22"/>
          <w:szCs w:val="22"/>
        </w:rPr>
      </w:pPr>
      <w:r>
        <w:rPr>
          <w:rFonts w:cs="font390"/>
          <w:sz w:val="22"/>
          <w:szCs w:val="22"/>
        </w:rPr>
        <w:t xml:space="preserve">Hindorff, LA </w:t>
      </w:r>
      <w:r w:rsidR="002F086F" w:rsidRPr="0016135B">
        <w:rPr>
          <w:rFonts w:cs="font390"/>
          <w:sz w:val="22"/>
          <w:szCs w:val="22"/>
        </w:rPr>
        <w:t>et al</w:t>
      </w:r>
      <w:r>
        <w:rPr>
          <w:rFonts w:cs="font390"/>
          <w:sz w:val="22"/>
          <w:szCs w:val="22"/>
        </w:rPr>
        <w:t>. 2011</w:t>
      </w:r>
      <w:r w:rsidR="002F086F" w:rsidRPr="0016135B">
        <w:rPr>
          <w:rFonts w:cs="font390"/>
          <w:sz w:val="22"/>
          <w:szCs w:val="22"/>
        </w:rPr>
        <w:t>. A catalog of published genome-wide association studies. National Human Genome Research Institute.</w:t>
      </w:r>
    </w:p>
    <w:p w:rsidR="002F086F" w:rsidRPr="0016135B" w:rsidRDefault="007F1390" w:rsidP="0016135B">
      <w:pPr>
        <w:widowControl w:val="0"/>
        <w:autoSpaceDE w:val="0"/>
        <w:autoSpaceDN w:val="0"/>
        <w:adjustRightInd w:val="0"/>
        <w:spacing w:line="480" w:lineRule="auto"/>
        <w:ind w:left="360" w:hanging="360"/>
        <w:rPr>
          <w:rFonts w:cs="font390"/>
          <w:sz w:val="22"/>
          <w:szCs w:val="22"/>
        </w:rPr>
      </w:pPr>
      <w:r>
        <w:rPr>
          <w:rFonts w:cs="font390"/>
          <w:sz w:val="22"/>
          <w:szCs w:val="22"/>
        </w:rPr>
        <w:t>Hirschhorn, JN. 2009</w:t>
      </w:r>
      <w:r w:rsidR="002F086F" w:rsidRPr="0016135B">
        <w:rPr>
          <w:rFonts w:cs="font390"/>
          <w:sz w:val="22"/>
          <w:szCs w:val="22"/>
        </w:rPr>
        <w:t xml:space="preserve">. Genomewide association studies-illuminating </w:t>
      </w:r>
      <w:r w:rsidR="00BC51EB" w:rsidRPr="0016135B">
        <w:rPr>
          <w:rFonts w:cs="font390"/>
          <w:sz w:val="22"/>
          <w:szCs w:val="22"/>
        </w:rPr>
        <w:t>biological</w:t>
      </w:r>
      <w:r w:rsidR="002F086F" w:rsidRPr="0016135B">
        <w:rPr>
          <w:rFonts w:cs="font390"/>
          <w:sz w:val="22"/>
          <w:szCs w:val="22"/>
        </w:rPr>
        <w:t xml:space="preserve"> pathways. New Engl J Med, 360:1699</w:t>
      </w:r>
      <w:r w:rsidR="00D63E9D" w:rsidRPr="00E67786">
        <w:rPr>
          <w:sz w:val="22"/>
          <w:szCs w:val="22"/>
        </w:rPr>
        <w:t>-</w:t>
      </w:r>
      <w:r w:rsidR="002F086F" w:rsidRPr="0016135B">
        <w:rPr>
          <w:rFonts w:cs="font390"/>
          <w:sz w:val="22"/>
          <w:szCs w:val="22"/>
        </w:rPr>
        <w:t>701.</w:t>
      </w:r>
    </w:p>
    <w:p w:rsidR="002F086F" w:rsidRPr="0016135B" w:rsidRDefault="007F1390" w:rsidP="0016135B">
      <w:pPr>
        <w:widowControl w:val="0"/>
        <w:autoSpaceDE w:val="0"/>
        <w:autoSpaceDN w:val="0"/>
        <w:adjustRightInd w:val="0"/>
        <w:spacing w:line="480" w:lineRule="auto"/>
        <w:ind w:left="360" w:hanging="360"/>
        <w:rPr>
          <w:rFonts w:cs="font390"/>
          <w:sz w:val="22"/>
          <w:szCs w:val="22"/>
        </w:rPr>
      </w:pPr>
      <w:r>
        <w:rPr>
          <w:rFonts w:cs="font390"/>
          <w:sz w:val="22"/>
          <w:szCs w:val="22"/>
        </w:rPr>
        <w:t>Hirschhorn, JN and Daly, MJ. 2005</w:t>
      </w:r>
      <w:r w:rsidR="002F086F" w:rsidRPr="0016135B">
        <w:rPr>
          <w:rFonts w:cs="font390"/>
          <w:sz w:val="22"/>
          <w:szCs w:val="22"/>
        </w:rPr>
        <w:t>. Genome-wide association studies for common diseases and complex traits. Nature Review Genetics, 6(2):95</w:t>
      </w:r>
      <w:r w:rsidR="0048401A" w:rsidRPr="00E67786">
        <w:rPr>
          <w:sz w:val="22"/>
          <w:szCs w:val="22"/>
        </w:rPr>
        <w:t>-</w:t>
      </w:r>
      <w:r w:rsidR="002F086F" w:rsidRPr="0016135B">
        <w:rPr>
          <w:rFonts w:cs="font390"/>
          <w:sz w:val="22"/>
          <w:szCs w:val="22"/>
        </w:rPr>
        <w:t>108.</w:t>
      </w:r>
    </w:p>
    <w:p w:rsidR="002F086F" w:rsidRPr="0016135B" w:rsidRDefault="007F1390" w:rsidP="0016135B">
      <w:pPr>
        <w:widowControl w:val="0"/>
        <w:autoSpaceDE w:val="0"/>
        <w:autoSpaceDN w:val="0"/>
        <w:adjustRightInd w:val="0"/>
        <w:spacing w:line="480" w:lineRule="auto"/>
        <w:ind w:left="360" w:hanging="360"/>
        <w:rPr>
          <w:rFonts w:cs="font390"/>
          <w:sz w:val="22"/>
          <w:szCs w:val="22"/>
        </w:rPr>
      </w:pPr>
      <w:r>
        <w:rPr>
          <w:rFonts w:cs="font390"/>
          <w:sz w:val="22"/>
          <w:szCs w:val="22"/>
        </w:rPr>
        <w:t xml:space="preserve">Holden, M. </w:t>
      </w:r>
      <w:r w:rsidR="002F086F" w:rsidRPr="0016135B">
        <w:rPr>
          <w:rFonts w:cs="font390"/>
          <w:sz w:val="22"/>
          <w:szCs w:val="22"/>
        </w:rPr>
        <w:t>20</w:t>
      </w:r>
      <w:r>
        <w:rPr>
          <w:rFonts w:cs="font390"/>
          <w:sz w:val="22"/>
          <w:szCs w:val="22"/>
        </w:rPr>
        <w:t>08</w:t>
      </w:r>
      <w:r w:rsidR="002F086F" w:rsidRPr="0016135B">
        <w:rPr>
          <w:rFonts w:cs="font390"/>
          <w:sz w:val="22"/>
          <w:szCs w:val="22"/>
        </w:rPr>
        <w:t xml:space="preserve">. </w:t>
      </w:r>
      <w:r w:rsidR="00B96C91">
        <w:rPr>
          <w:rFonts w:cs="font390"/>
          <w:sz w:val="22"/>
          <w:szCs w:val="22"/>
        </w:rPr>
        <w:t>GSEA-SNP</w:t>
      </w:r>
      <w:r w:rsidR="002F086F" w:rsidRPr="0016135B">
        <w:rPr>
          <w:rFonts w:cs="font390"/>
          <w:sz w:val="22"/>
          <w:szCs w:val="22"/>
        </w:rPr>
        <w:t xml:space="preserve">: applying gene set enrichment analysis to </w:t>
      </w:r>
      <w:r w:rsidR="00B96C91">
        <w:rPr>
          <w:rFonts w:cs="font390"/>
          <w:sz w:val="22"/>
          <w:szCs w:val="22"/>
        </w:rPr>
        <w:t>SNP</w:t>
      </w:r>
      <w:r w:rsidR="002F086F" w:rsidRPr="0016135B">
        <w:rPr>
          <w:rFonts w:cs="font390"/>
          <w:sz w:val="22"/>
          <w:szCs w:val="22"/>
        </w:rPr>
        <w:t xml:space="preserve"> data from genome-wide association studies. Bioinformatics, 24:2784</w:t>
      </w:r>
      <w:r w:rsidR="0048401A" w:rsidRPr="00E67786">
        <w:rPr>
          <w:sz w:val="22"/>
          <w:szCs w:val="22"/>
        </w:rPr>
        <w:t>-</w:t>
      </w:r>
      <w:r w:rsidR="002F086F" w:rsidRPr="0016135B">
        <w:rPr>
          <w:rFonts w:cs="font390"/>
          <w:sz w:val="22"/>
          <w:szCs w:val="22"/>
        </w:rPr>
        <w:t>2785.</w:t>
      </w:r>
    </w:p>
    <w:p w:rsidR="002F086F" w:rsidRPr="0016135B" w:rsidRDefault="000D58D3" w:rsidP="0016135B">
      <w:pPr>
        <w:widowControl w:val="0"/>
        <w:autoSpaceDE w:val="0"/>
        <w:autoSpaceDN w:val="0"/>
        <w:adjustRightInd w:val="0"/>
        <w:spacing w:line="480" w:lineRule="auto"/>
        <w:ind w:left="360" w:hanging="360"/>
        <w:rPr>
          <w:rFonts w:cs="font390"/>
          <w:sz w:val="22"/>
          <w:szCs w:val="22"/>
        </w:rPr>
      </w:pPr>
      <w:r>
        <w:rPr>
          <w:rFonts w:cs="font390"/>
          <w:sz w:val="22"/>
          <w:szCs w:val="22"/>
        </w:rPr>
        <w:t>Hu, T</w:t>
      </w:r>
      <w:r w:rsidR="002F086F" w:rsidRPr="0016135B">
        <w:rPr>
          <w:rFonts w:cs="font390"/>
          <w:sz w:val="22"/>
          <w:szCs w:val="22"/>
        </w:rPr>
        <w:t>, Sinnott</w:t>
      </w:r>
      <w:r>
        <w:rPr>
          <w:rFonts w:cs="font390"/>
          <w:sz w:val="22"/>
          <w:szCs w:val="22"/>
        </w:rPr>
        <w:t>-Armstrong, NA, Kiralis, JW, Andrew, AS, Karagas, MR, and Moore, JH. 2011</w:t>
      </w:r>
      <w:r w:rsidR="002F086F" w:rsidRPr="0016135B">
        <w:rPr>
          <w:rFonts w:cs="font390"/>
          <w:sz w:val="22"/>
          <w:szCs w:val="22"/>
        </w:rPr>
        <w:t>. Characterizing genetic interactions in human disease association studies using statistical epistasis networks. BMC Bioinformatics, 12(364).</w:t>
      </w:r>
    </w:p>
    <w:p w:rsidR="00067E44" w:rsidRDefault="00067E44" w:rsidP="0016135B">
      <w:pPr>
        <w:widowControl w:val="0"/>
        <w:autoSpaceDE w:val="0"/>
        <w:autoSpaceDN w:val="0"/>
        <w:adjustRightInd w:val="0"/>
        <w:spacing w:line="480" w:lineRule="auto"/>
        <w:ind w:left="360" w:hanging="360"/>
        <w:rPr>
          <w:rFonts w:cs="font390"/>
          <w:sz w:val="22"/>
          <w:szCs w:val="22"/>
        </w:rPr>
      </w:pPr>
      <w:r>
        <w:rPr>
          <w:rFonts w:cs="font390"/>
          <w:sz w:val="22"/>
          <w:szCs w:val="22"/>
        </w:rPr>
        <w:t>Ideker, T and Sharan, R. 2008</w:t>
      </w:r>
      <w:r w:rsidR="002F086F" w:rsidRPr="0016135B">
        <w:rPr>
          <w:rFonts w:cs="font390"/>
          <w:sz w:val="22"/>
          <w:szCs w:val="22"/>
        </w:rPr>
        <w:t>. Protein networks in d</w:t>
      </w:r>
      <w:r>
        <w:rPr>
          <w:rFonts w:cs="font390"/>
          <w:sz w:val="22"/>
          <w:szCs w:val="22"/>
        </w:rPr>
        <w:t>isease. Genome Res, 18:644</w:t>
      </w:r>
      <w:r w:rsidR="005F2386" w:rsidRPr="00E67786">
        <w:rPr>
          <w:sz w:val="22"/>
          <w:szCs w:val="22"/>
        </w:rPr>
        <w:t>-</w:t>
      </w:r>
      <w:r>
        <w:rPr>
          <w:rFonts w:cs="font390"/>
          <w:sz w:val="22"/>
          <w:szCs w:val="22"/>
        </w:rPr>
        <w:t>52.</w:t>
      </w:r>
    </w:p>
    <w:p w:rsidR="002F086F" w:rsidRPr="0016135B" w:rsidRDefault="00067E44" w:rsidP="0016135B">
      <w:pPr>
        <w:widowControl w:val="0"/>
        <w:autoSpaceDE w:val="0"/>
        <w:autoSpaceDN w:val="0"/>
        <w:adjustRightInd w:val="0"/>
        <w:spacing w:line="480" w:lineRule="auto"/>
        <w:ind w:left="360" w:hanging="360"/>
        <w:rPr>
          <w:rFonts w:cs="font390"/>
          <w:sz w:val="22"/>
          <w:szCs w:val="22"/>
        </w:rPr>
      </w:pPr>
      <w:r>
        <w:rPr>
          <w:rFonts w:cs="font390"/>
          <w:sz w:val="22"/>
          <w:szCs w:val="22"/>
        </w:rPr>
        <w:t>Jakulin, A and Bratko, I. 2003</w:t>
      </w:r>
      <w:r w:rsidR="002F086F" w:rsidRPr="0016135B">
        <w:rPr>
          <w:rFonts w:cs="font390"/>
          <w:sz w:val="22"/>
          <w:szCs w:val="22"/>
        </w:rPr>
        <w:t>. Analyzing attribute dependencies. In Proceedings of</w:t>
      </w:r>
    </w:p>
    <w:p w:rsidR="00813D31" w:rsidRDefault="002F086F" w:rsidP="00067E44">
      <w:pPr>
        <w:widowControl w:val="0"/>
        <w:autoSpaceDE w:val="0"/>
        <w:autoSpaceDN w:val="0"/>
        <w:adjustRightInd w:val="0"/>
        <w:spacing w:line="480" w:lineRule="auto"/>
        <w:ind w:left="360"/>
        <w:rPr>
          <w:rFonts w:cs="font390"/>
          <w:sz w:val="22"/>
          <w:szCs w:val="22"/>
        </w:rPr>
      </w:pPr>
      <w:r w:rsidRPr="0016135B">
        <w:rPr>
          <w:rFonts w:cs="font390"/>
          <w:sz w:val="22"/>
          <w:szCs w:val="22"/>
        </w:rPr>
        <w:t xml:space="preserve">the 7th European Conference on Principles and Practice of Knowledge Discovery in Databases, volume 2838. </w:t>
      </w:r>
    </w:p>
    <w:p w:rsidR="002F086F" w:rsidRPr="0016135B" w:rsidRDefault="00917F3B" w:rsidP="00813D31">
      <w:pPr>
        <w:widowControl w:val="0"/>
        <w:autoSpaceDE w:val="0"/>
        <w:autoSpaceDN w:val="0"/>
        <w:adjustRightInd w:val="0"/>
        <w:spacing w:line="480" w:lineRule="auto"/>
        <w:rPr>
          <w:rFonts w:cs="font390"/>
          <w:sz w:val="22"/>
          <w:szCs w:val="22"/>
        </w:rPr>
      </w:pPr>
      <w:r>
        <w:rPr>
          <w:rFonts w:cs="font390"/>
          <w:sz w:val="22"/>
          <w:szCs w:val="22"/>
        </w:rPr>
        <w:t>Jiang, R, Tang, W, Wu, X, and Fu, W. 2009</w:t>
      </w:r>
      <w:r w:rsidR="002F086F" w:rsidRPr="0016135B">
        <w:rPr>
          <w:rFonts w:cs="font390"/>
          <w:sz w:val="22"/>
          <w:szCs w:val="22"/>
        </w:rPr>
        <w:t>. A random forest approach to the detection of</w:t>
      </w:r>
    </w:p>
    <w:p w:rsidR="005865CC" w:rsidRDefault="002F086F" w:rsidP="00E571A1">
      <w:pPr>
        <w:widowControl w:val="0"/>
        <w:autoSpaceDE w:val="0"/>
        <w:autoSpaceDN w:val="0"/>
        <w:adjustRightInd w:val="0"/>
        <w:spacing w:line="480" w:lineRule="auto"/>
        <w:ind w:left="360"/>
        <w:rPr>
          <w:rFonts w:cs="font390"/>
          <w:sz w:val="22"/>
          <w:szCs w:val="22"/>
        </w:rPr>
      </w:pPr>
      <w:r w:rsidRPr="0016135B">
        <w:rPr>
          <w:rFonts w:cs="font390"/>
          <w:sz w:val="22"/>
          <w:szCs w:val="22"/>
        </w:rPr>
        <w:t xml:space="preserve">epistatic interactions in case-control studies. BMC Bioinformatics, 10(S65). </w:t>
      </w:r>
    </w:p>
    <w:p w:rsidR="002F086F" w:rsidRPr="0016135B" w:rsidRDefault="005865CC" w:rsidP="005D228E">
      <w:pPr>
        <w:widowControl w:val="0"/>
        <w:autoSpaceDE w:val="0"/>
        <w:autoSpaceDN w:val="0"/>
        <w:adjustRightInd w:val="0"/>
        <w:spacing w:line="480" w:lineRule="auto"/>
        <w:ind w:left="360" w:hanging="360"/>
        <w:rPr>
          <w:rFonts w:cs="font390"/>
          <w:sz w:val="22"/>
          <w:szCs w:val="22"/>
        </w:rPr>
      </w:pPr>
      <w:r>
        <w:rPr>
          <w:rFonts w:cs="font390"/>
          <w:sz w:val="22"/>
          <w:szCs w:val="22"/>
        </w:rPr>
        <w:t>Jr, GD, Sherman, BT, Hosack, DA, Yang, J, Gao, W, Lane, HC, and Lempicki, R</w:t>
      </w:r>
      <w:r w:rsidR="002F086F" w:rsidRPr="0016135B">
        <w:rPr>
          <w:rFonts w:cs="font390"/>
          <w:sz w:val="22"/>
          <w:szCs w:val="22"/>
        </w:rPr>
        <w:t>A.</w:t>
      </w:r>
      <w:r w:rsidR="00EC29BF">
        <w:rPr>
          <w:rFonts w:cs="font390"/>
          <w:sz w:val="22"/>
          <w:szCs w:val="22"/>
        </w:rPr>
        <w:t xml:space="preserve"> </w:t>
      </w:r>
      <w:r w:rsidR="002F086F" w:rsidRPr="0016135B">
        <w:rPr>
          <w:rFonts w:cs="font390"/>
          <w:sz w:val="22"/>
          <w:szCs w:val="22"/>
        </w:rPr>
        <w:t>2</w:t>
      </w:r>
      <w:r>
        <w:rPr>
          <w:rFonts w:cs="font390"/>
          <w:sz w:val="22"/>
          <w:szCs w:val="22"/>
        </w:rPr>
        <w:t>003</w:t>
      </w:r>
      <w:r w:rsidR="002F086F" w:rsidRPr="0016135B">
        <w:rPr>
          <w:rFonts w:cs="font390"/>
          <w:sz w:val="22"/>
          <w:szCs w:val="22"/>
        </w:rPr>
        <w:t>. David: Database for annotation, visualization, and integrated discovery. Genome Biology, 4(9):R60.</w:t>
      </w:r>
    </w:p>
    <w:p w:rsidR="002F086F" w:rsidRPr="0016135B" w:rsidRDefault="0029608B" w:rsidP="0016135B">
      <w:pPr>
        <w:widowControl w:val="0"/>
        <w:autoSpaceDE w:val="0"/>
        <w:autoSpaceDN w:val="0"/>
        <w:adjustRightInd w:val="0"/>
        <w:spacing w:line="480" w:lineRule="auto"/>
        <w:ind w:left="360" w:hanging="360"/>
        <w:rPr>
          <w:rFonts w:cs="font390"/>
          <w:sz w:val="22"/>
          <w:szCs w:val="22"/>
        </w:rPr>
      </w:pPr>
      <w:r>
        <w:rPr>
          <w:rFonts w:cs="font390"/>
          <w:sz w:val="22"/>
          <w:szCs w:val="22"/>
        </w:rPr>
        <w:t>Karagas, MR, Tosteson, TD</w:t>
      </w:r>
      <w:r w:rsidR="002F086F" w:rsidRPr="0016135B">
        <w:rPr>
          <w:rFonts w:cs="font390"/>
          <w:sz w:val="22"/>
          <w:szCs w:val="22"/>
        </w:rPr>
        <w:t xml:space="preserve">, </w:t>
      </w:r>
      <w:r>
        <w:rPr>
          <w:rFonts w:cs="font390"/>
          <w:sz w:val="22"/>
          <w:szCs w:val="22"/>
        </w:rPr>
        <w:t>Blum, J, Morris, JS, Baron, JA</w:t>
      </w:r>
      <w:r w:rsidR="002F086F" w:rsidRPr="0016135B">
        <w:rPr>
          <w:rFonts w:cs="font390"/>
          <w:sz w:val="22"/>
          <w:szCs w:val="22"/>
        </w:rPr>
        <w:t xml:space="preserve">, and </w:t>
      </w:r>
      <w:r>
        <w:rPr>
          <w:rFonts w:cs="font390"/>
          <w:sz w:val="22"/>
          <w:szCs w:val="22"/>
        </w:rPr>
        <w:t>Klaue, B. 1998</w:t>
      </w:r>
      <w:r w:rsidR="002F086F" w:rsidRPr="0016135B">
        <w:rPr>
          <w:rFonts w:cs="font390"/>
          <w:sz w:val="22"/>
          <w:szCs w:val="22"/>
        </w:rPr>
        <w:t xml:space="preserve">. Design of an epidemiologic study of drinking water arsenic exposure and skin and bladder cancer risk in a </w:t>
      </w:r>
      <w:r w:rsidR="00C509BD">
        <w:rPr>
          <w:rFonts w:cs="font390"/>
          <w:sz w:val="22"/>
          <w:szCs w:val="22"/>
        </w:rPr>
        <w:t>U.S.</w:t>
      </w:r>
      <w:r w:rsidR="002F086F" w:rsidRPr="0016135B">
        <w:rPr>
          <w:rFonts w:cs="font390"/>
          <w:sz w:val="22"/>
          <w:szCs w:val="22"/>
        </w:rPr>
        <w:t xml:space="preserve"> population. Environ Health Perspect, 106 Suppl 4:1047</w:t>
      </w:r>
      <w:r w:rsidR="00DC01AD" w:rsidRPr="00E67786">
        <w:rPr>
          <w:sz w:val="22"/>
          <w:szCs w:val="22"/>
        </w:rPr>
        <w:t>-</w:t>
      </w:r>
      <w:r w:rsidR="002F086F" w:rsidRPr="0016135B">
        <w:rPr>
          <w:rFonts w:cs="font390"/>
          <w:sz w:val="22"/>
          <w:szCs w:val="22"/>
        </w:rPr>
        <w:t>50.</w:t>
      </w:r>
    </w:p>
    <w:p w:rsidR="002F086F" w:rsidRPr="0016135B" w:rsidRDefault="00E610AE" w:rsidP="0016135B">
      <w:pPr>
        <w:widowControl w:val="0"/>
        <w:autoSpaceDE w:val="0"/>
        <w:autoSpaceDN w:val="0"/>
        <w:adjustRightInd w:val="0"/>
        <w:spacing w:line="480" w:lineRule="auto"/>
        <w:ind w:left="360" w:hanging="360"/>
        <w:rPr>
          <w:rFonts w:cs="font390"/>
          <w:sz w:val="22"/>
          <w:szCs w:val="22"/>
        </w:rPr>
      </w:pPr>
      <w:r>
        <w:rPr>
          <w:rFonts w:cs="font390"/>
          <w:sz w:val="22"/>
          <w:szCs w:val="22"/>
        </w:rPr>
        <w:t>Khatri, P and Draghici, S. 2005</w:t>
      </w:r>
      <w:r w:rsidR="002F086F" w:rsidRPr="0016135B">
        <w:rPr>
          <w:rFonts w:cs="font390"/>
          <w:sz w:val="22"/>
          <w:szCs w:val="22"/>
        </w:rPr>
        <w:t>. Ontological analysis of gene expression data: current tools, limitations, and open problems. Bioinformatics, 21:3387</w:t>
      </w:r>
      <w:r w:rsidR="00484954" w:rsidRPr="00E67786">
        <w:rPr>
          <w:sz w:val="22"/>
          <w:szCs w:val="22"/>
        </w:rPr>
        <w:t>-</w:t>
      </w:r>
      <w:r w:rsidR="002F086F" w:rsidRPr="0016135B">
        <w:rPr>
          <w:rFonts w:cs="font390"/>
          <w:sz w:val="22"/>
          <w:szCs w:val="22"/>
        </w:rPr>
        <w:t>95.</w:t>
      </w:r>
    </w:p>
    <w:p w:rsidR="002F086F" w:rsidRPr="0016135B" w:rsidRDefault="002358EC" w:rsidP="0016135B">
      <w:pPr>
        <w:widowControl w:val="0"/>
        <w:autoSpaceDE w:val="0"/>
        <w:autoSpaceDN w:val="0"/>
        <w:adjustRightInd w:val="0"/>
        <w:spacing w:line="480" w:lineRule="auto"/>
        <w:ind w:left="360" w:hanging="360"/>
        <w:rPr>
          <w:rFonts w:cs="font390"/>
          <w:sz w:val="22"/>
          <w:szCs w:val="22"/>
        </w:rPr>
      </w:pPr>
      <w:r>
        <w:rPr>
          <w:rFonts w:cs="font390"/>
          <w:sz w:val="22"/>
          <w:szCs w:val="22"/>
        </w:rPr>
        <w:t>Khatri, P, Sirota, M, and Butte, A</w:t>
      </w:r>
      <w:r w:rsidR="000F022F">
        <w:rPr>
          <w:rFonts w:cs="font390"/>
          <w:sz w:val="22"/>
          <w:szCs w:val="22"/>
        </w:rPr>
        <w:t>J. 2012</w:t>
      </w:r>
      <w:r w:rsidR="002F086F" w:rsidRPr="0016135B">
        <w:rPr>
          <w:rFonts w:cs="font390"/>
          <w:sz w:val="22"/>
          <w:szCs w:val="22"/>
        </w:rPr>
        <w:t>. Ten years of pathway analysis: Current approaches and outstanding challenges. P</w:t>
      </w:r>
      <w:r w:rsidR="00484954">
        <w:rPr>
          <w:rFonts w:cs="font390"/>
          <w:sz w:val="22"/>
          <w:szCs w:val="22"/>
        </w:rPr>
        <w:t>los</w:t>
      </w:r>
      <w:r w:rsidR="002F086F" w:rsidRPr="0016135B">
        <w:rPr>
          <w:rFonts w:cs="font390"/>
          <w:sz w:val="22"/>
          <w:szCs w:val="22"/>
        </w:rPr>
        <w:t xml:space="preserve"> </w:t>
      </w:r>
      <w:r w:rsidR="00484954">
        <w:rPr>
          <w:rFonts w:cs="font390"/>
          <w:sz w:val="22"/>
          <w:szCs w:val="22"/>
        </w:rPr>
        <w:t>C</w:t>
      </w:r>
      <w:r w:rsidR="002F086F" w:rsidRPr="0016135B">
        <w:rPr>
          <w:rFonts w:cs="font390"/>
          <w:sz w:val="22"/>
          <w:szCs w:val="22"/>
        </w:rPr>
        <w:t xml:space="preserve">omputational </w:t>
      </w:r>
      <w:r w:rsidR="00484954">
        <w:rPr>
          <w:rFonts w:cs="font390"/>
          <w:sz w:val="22"/>
          <w:szCs w:val="22"/>
        </w:rPr>
        <w:t>B</w:t>
      </w:r>
      <w:r w:rsidR="002F086F" w:rsidRPr="0016135B">
        <w:rPr>
          <w:rFonts w:cs="font390"/>
          <w:sz w:val="22"/>
          <w:szCs w:val="22"/>
        </w:rPr>
        <w:t>iology, 8(2).</w:t>
      </w:r>
    </w:p>
    <w:p w:rsidR="002F086F" w:rsidRPr="0016135B" w:rsidRDefault="00195E80" w:rsidP="0016135B">
      <w:pPr>
        <w:widowControl w:val="0"/>
        <w:autoSpaceDE w:val="0"/>
        <w:autoSpaceDN w:val="0"/>
        <w:adjustRightInd w:val="0"/>
        <w:spacing w:line="480" w:lineRule="auto"/>
        <w:ind w:left="360" w:hanging="360"/>
        <w:rPr>
          <w:rFonts w:cs="font390"/>
          <w:sz w:val="22"/>
          <w:szCs w:val="22"/>
        </w:rPr>
      </w:pPr>
      <w:r>
        <w:rPr>
          <w:rFonts w:cs="font390"/>
          <w:sz w:val="22"/>
          <w:szCs w:val="22"/>
        </w:rPr>
        <w:t>Lavender, NA</w:t>
      </w:r>
      <w:r w:rsidR="002F086F" w:rsidRPr="0016135B">
        <w:rPr>
          <w:rFonts w:cs="font390"/>
          <w:sz w:val="22"/>
          <w:szCs w:val="22"/>
        </w:rPr>
        <w:t>, Rogers, E</w:t>
      </w:r>
      <w:r>
        <w:rPr>
          <w:rFonts w:cs="font390"/>
          <w:sz w:val="22"/>
          <w:szCs w:val="22"/>
        </w:rPr>
        <w:t>N</w:t>
      </w:r>
      <w:r w:rsidR="002F086F" w:rsidRPr="0016135B">
        <w:rPr>
          <w:rFonts w:cs="font390"/>
          <w:sz w:val="22"/>
          <w:szCs w:val="22"/>
        </w:rPr>
        <w:t xml:space="preserve">, </w:t>
      </w:r>
      <w:r>
        <w:rPr>
          <w:rFonts w:cs="font390"/>
          <w:sz w:val="22"/>
          <w:szCs w:val="22"/>
        </w:rPr>
        <w:t>Yeyeodu, S, Rudd, J, Hu, T, Zhang, J, Brock, GN, Kimbro, KS, Moore, JH</w:t>
      </w:r>
      <w:r w:rsidR="00E75366">
        <w:rPr>
          <w:rFonts w:cs="font390"/>
          <w:sz w:val="22"/>
          <w:szCs w:val="22"/>
        </w:rPr>
        <w:t>, Hein, DW, and Kidd, LC</w:t>
      </w:r>
      <w:r w:rsidR="002F086F" w:rsidRPr="0016135B">
        <w:rPr>
          <w:rFonts w:cs="font390"/>
          <w:sz w:val="22"/>
          <w:szCs w:val="22"/>
        </w:rPr>
        <w:t>R</w:t>
      </w:r>
      <w:r w:rsidR="00E75366">
        <w:rPr>
          <w:rFonts w:cs="font390"/>
          <w:sz w:val="22"/>
          <w:szCs w:val="22"/>
        </w:rPr>
        <w:t xml:space="preserve">. </w:t>
      </w:r>
      <w:r w:rsidR="002F086F" w:rsidRPr="0016135B">
        <w:rPr>
          <w:rFonts w:cs="font390"/>
          <w:sz w:val="22"/>
          <w:szCs w:val="22"/>
        </w:rPr>
        <w:t>20</w:t>
      </w:r>
      <w:r w:rsidR="00E75366">
        <w:rPr>
          <w:rFonts w:cs="font390"/>
          <w:sz w:val="22"/>
          <w:szCs w:val="22"/>
        </w:rPr>
        <w:t>12</w:t>
      </w:r>
      <w:r w:rsidR="002F086F" w:rsidRPr="0016135B">
        <w:rPr>
          <w:rFonts w:cs="font390"/>
          <w:sz w:val="22"/>
          <w:szCs w:val="22"/>
        </w:rPr>
        <w:t>. Interaction among apoptosis-associated sequence variants and joint effects on aggressive prostate cancer. BMC Medical Genomics, 5(11).</w:t>
      </w:r>
    </w:p>
    <w:p w:rsidR="002F086F" w:rsidRPr="0016135B" w:rsidRDefault="002F086F" w:rsidP="0016135B">
      <w:pPr>
        <w:widowControl w:val="0"/>
        <w:autoSpaceDE w:val="0"/>
        <w:autoSpaceDN w:val="0"/>
        <w:adjustRightInd w:val="0"/>
        <w:spacing w:line="480" w:lineRule="auto"/>
        <w:ind w:left="360" w:hanging="360"/>
        <w:rPr>
          <w:rFonts w:cs="font390"/>
          <w:sz w:val="22"/>
          <w:szCs w:val="22"/>
        </w:rPr>
      </w:pPr>
      <w:r w:rsidRPr="0016135B">
        <w:rPr>
          <w:rFonts w:cs="font390"/>
          <w:sz w:val="22"/>
          <w:szCs w:val="22"/>
        </w:rPr>
        <w:t>Lee, D</w:t>
      </w:r>
      <w:r w:rsidR="00DE1603">
        <w:rPr>
          <w:rFonts w:cs="font390"/>
          <w:sz w:val="22"/>
          <w:szCs w:val="22"/>
        </w:rPr>
        <w:t>C</w:t>
      </w:r>
      <w:r w:rsidRPr="0016135B">
        <w:rPr>
          <w:rFonts w:cs="font390"/>
          <w:sz w:val="22"/>
          <w:szCs w:val="22"/>
        </w:rPr>
        <w:t xml:space="preserve">, </w:t>
      </w:r>
      <w:r w:rsidR="00686388">
        <w:rPr>
          <w:rFonts w:cs="font390"/>
          <w:sz w:val="22"/>
          <w:szCs w:val="22"/>
        </w:rPr>
        <w:t>Im, JA</w:t>
      </w:r>
      <w:r w:rsidR="00DE1603">
        <w:rPr>
          <w:rFonts w:cs="font390"/>
          <w:sz w:val="22"/>
          <w:szCs w:val="22"/>
        </w:rPr>
        <w:t>, Kim, JH, Lee, HR, and Shim, JY. 2005</w:t>
      </w:r>
      <w:r w:rsidRPr="0016135B">
        <w:rPr>
          <w:rFonts w:cs="font390"/>
          <w:sz w:val="22"/>
          <w:szCs w:val="22"/>
        </w:rPr>
        <w:t>. Effect of long-term hormone therapy on telomere length in postmenopausal women. Yonsei Med J, 46(4):471</w:t>
      </w:r>
      <w:r w:rsidR="00686388" w:rsidRPr="00E67786">
        <w:rPr>
          <w:sz w:val="22"/>
          <w:szCs w:val="22"/>
        </w:rPr>
        <w:t>-</w:t>
      </w:r>
      <w:r w:rsidRPr="0016135B">
        <w:rPr>
          <w:rFonts w:cs="font390"/>
          <w:sz w:val="22"/>
          <w:szCs w:val="22"/>
        </w:rPr>
        <w:t>9.</w:t>
      </w:r>
    </w:p>
    <w:p w:rsidR="002F086F" w:rsidRPr="0016135B" w:rsidRDefault="007F43DB" w:rsidP="0016135B">
      <w:pPr>
        <w:widowControl w:val="0"/>
        <w:autoSpaceDE w:val="0"/>
        <w:autoSpaceDN w:val="0"/>
        <w:adjustRightInd w:val="0"/>
        <w:spacing w:line="480" w:lineRule="auto"/>
        <w:ind w:left="360" w:hanging="360"/>
        <w:rPr>
          <w:rFonts w:cs="font390"/>
          <w:sz w:val="22"/>
          <w:szCs w:val="22"/>
        </w:rPr>
      </w:pPr>
      <w:r>
        <w:rPr>
          <w:rFonts w:cs="font390"/>
          <w:sz w:val="22"/>
          <w:szCs w:val="22"/>
        </w:rPr>
        <w:t>Lee, E, Chuang, H</w:t>
      </w:r>
      <w:r w:rsidR="002F086F" w:rsidRPr="0016135B">
        <w:rPr>
          <w:rFonts w:cs="font390"/>
          <w:sz w:val="22"/>
          <w:szCs w:val="22"/>
        </w:rPr>
        <w:t>, Kim,</w:t>
      </w:r>
      <w:r>
        <w:rPr>
          <w:rFonts w:cs="font390"/>
          <w:sz w:val="22"/>
          <w:szCs w:val="22"/>
        </w:rPr>
        <w:t xml:space="preserve"> J</w:t>
      </w:r>
      <w:r w:rsidR="002F086F" w:rsidRPr="0016135B">
        <w:rPr>
          <w:rFonts w:cs="font390"/>
          <w:sz w:val="22"/>
          <w:szCs w:val="22"/>
        </w:rPr>
        <w:t xml:space="preserve">, </w:t>
      </w:r>
      <w:r>
        <w:rPr>
          <w:rFonts w:cs="font390"/>
          <w:sz w:val="22"/>
          <w:szCs w:val="22"/>
        </w:rPr>
        <w:t>Ideker, T, and Lee, D. 2008</w:t>
      </w:r>
      <w:r w:rsidR="002F086F" w:rsidRPr="0016135B">
        <w:rPr>
          <w:rFonts w:cs="font390"/>
          <w:sz w:val="22"/>
          <w:szCs w:val="22"/>
        </w:rPr>
        <w:t>. Inferring pathway activity toward precise disease classification. P</w:t>
      </w:r>
      <w:r w:rsidR="00686388">
        <w:rPr>
          <w:rFonts w:cs="font390"/>
          <w:sz w:val="22"/>
          <w:szCs w:val="22"/>
        </w:rPr>
        <w:t>los</w:t>
      </w:r>
      <w:r w:rsidR="002F086F" w:rsidRPr="0016135B">
        <w:rPr>
          <w:rFonts w:cs="font390"/>
          <w:sz w:val="22"/>
          <w:szCs w:val="22"/>
        </w:rPr>
        <w:t xml:space="preserve"> </w:t>
      </w:r>
      <w:r w:rsidR="00686388">
        <w:rPr>
          <w:rFonts w:cs="font390"/>
          <w:sz w:val="22"/>
          <w:szCs w:val="22"/>
        </w:rPr>
        <w:t>C</w:t>
      </w:r>
      <w:r w:rsidR="002F086F" w:rsidRPr="0016135B">
        <w:rPr>
          <w:rFonts w:cs="font390"/>
          <w:sz w:val="22"/>
          <w:szCs w:val="22"/>
        </w:rPr>
        <w:t xml:space="preserve">omputational </w:t>
      </w:r>
      <w:r w:rsidR="00686388">
        <w:rPr>
          <w:rFonts w:cs="font390"/>
          <w:sz w:val="22"/>
          <w:szCs w:val="22"/>
        </w:rPr>
        <w:t>B</w:t>
      </w:r>
      <w:r w:rsidR="002F086F" w:rsidRPr="0016135B">
        <w:rPr>
          <w:rFonts w:cs="font390"/>
          <w:sz w:val="22"/>
          <w:szCs w:val="22"/>
        </w:rPr>
        <w:t>iology, 4(11):e1000217.</w:t>
      </w:r>
    </w:p>
    <w:p w:rsidR="002F086F" w:rsidRPr="0016135B" w:rsidRDefault="00764F04" w:rsidP="0016135B">
      <w:pPr>
        <w:widowControl w:val="0"/>
        <w:autoSpaceDE w:val="0"/>
        <w:autoSpaceDN w:val="0"/>
        <w:adjustRightInd w:val="0"/>
        <w:spacing w:line="480" w:lineRule="auto"/>
        <w:ind w:left="360" w:hanging="360"/>
        <w:rPr>
          <w:rFonts w:cs="font390"/>
          <w:sz w:val="22"/>
          <w:szCs w:val="22"/>
        </w:rPr>
      </w:pPr>
      <w:r>
        <w:rPr>
          <w:rFonts w:cs="font390"/>
          <w:sz w:val="22"/>
          <w:szCs w:val="22"/>
        </w:rPr>
        <w:t>Lee, R and Droller, MJ. 2000</w:t>
      </w:r>
      <w:r w:rsidR="002F086F" w:rsidRPr="0016135B">
        <w:rPr>
          <w:rFonts w:cs="font390"/>
          <w:sz w:val="22"/>
          <w:szCs w:val="22"/>
        </w:rPr>
        <w:t>. The natural history of bladder cancer</w:t>
      </w:r>
      <w:r w:rsidR="00F92760">
        <w:rPr>
          <w:rFonts w:cs="font390"/>
          <w:sz w:val="22"/>
          <w:szCs w:val="22"/>
        </w:rPr>
        <w:t>:</w:t>
      </w:r>
      <w:r w:rsidR="002F086F" w:rsidRPr="0016135B">
        <w:rPr>
          <w:rFonts w:cs="font390"/>
          <w:sz w:val="22"/>
          <w:szCs w:val="22"/>
        </w:rPr>
        <w:t xml:space="preserve"> implications for therapy. Urol Clin North Am, 27(1):1</w:t>
      </w:r>
      <w:r w:rsidR="00F92760" w:rsidRPr="00E67786">
        <w:rPr>
          <w:sz w:val="22"/>
          <w:szCs w:val="22"/>
        </w:rPr>
        <w:t>-</w:t>
      </w:r>
      <w:r w:rsidR="002F086F" w:rsidRPr="0016135B">
        <w:rPr>
          <w:rFonts w:cs="font390"/>
          <w:sz w:val="22"/>
          <w:szCs w:val="22"/>
        </w:rPr>
        <w:t>13.</w:t>
      </w:r>
    </w:p>
    <w:p w:rsidR="002F086F" w:rsidRPr="0016135B" w:rsidRDefault="00764F04" w:rsidP="0016135B">
      <w:pPr>
        <w:widowControl w:val="0"/>
        <w:autoSpaceDE w:val="0"/>
        <w:autoSpaceDN w:val="0"/>
        <w:adjustRightInd w:val="0"/>
        <w:spacing w:line="480" w:lineRule="auto"/>
        <w:ind w:left="360" w:hanging="360"/>
        <w:rPr>
          <w:rFonts w:cs="font390"/>
          <w:sz w:val="22"/>
          <w:szCs w:val="22"/>
        </w:rPr>
      </w:pPr>
      <w:r>
        <w:rPr>
          <w:rFonts w:cs="font390"/>
          <w:sz w:val="22"/>
          <w:szCs w:val="22"/>
        </w:rPr>
        <w:t>Liaw, A and Wiener, M. 2002</w:t>
      </w:r>
      <w:r w:rsidR="002F086F" w:rsidRPr="0016135B">
        <w:rPr>
          <w:rFonts w:cs="font390"/>
          <w:sz w:val="22"/>
          <w:szCs w:val="22"/>
        </w:rPr>
        <w:t>. Classification and regression by randomforest. Rnews, 2(18-22).</w:t>
      </w:r>
    </w:p>
    <w:p w:rsidR="002F086F" w:rsidRPr="0016135B" w:rsidRDefault="00C76427" w:rsidP="0016135B">
      <w:pPr>
        <w:widowControl w:val="0"/>
        <w:autoSpaceDE w:val="0"/>
        <w:autoSpaceDN w:val="0"/>
        <w:adjustRightInd w:val="0"/>
        <w:spacing w:line="480" w:lineRule="auto"/>
        <w:ind w:left="360" w:hanging="360"/>
        <w:rPr>
          <w:rFonts w:cs="font390"/>
          <w:sz w:val="22"/>
          <w:szCs w:val="22"/>
        </w:rPr>
      </w:pPr>
      <w:r>
        <w:rPr>
          <w:rFonts w:cs="font390"/>
          <w:sz w:val="22"/>
          <w:szCs w:val="22"/>
        </w:rPr>
        <w:t>Lin, Y</w:t>
      </w:r>
      <w:r w:rsidR="002F086F" w:rsidRPr="0016135B">
        <w:rPr>
          <w:rFonts w:cs="font390"/>
          <w:sz w:val="22"/>
          <w:szCs w:val="22"/>
        </w:rPr>
        <w:t>, Miyamoto,</w:t>
      </w:r>
      <w:r>
        <w:rPr>
          <w:rFonts w:cs="font390"/>
          <w:sz w:val="22"/>
          <w:szCs w:val="22"/>
        </w:rPr>
        <w:t xml:space="preserve"> H</w:t>
      </w:r>
      <w:r w:rsidR="002F086F" w:rsidRPr="0016135B">
        <w:rPr>
          <w:rFonts w:cs="font390"/>
          <w:sz w:val="22"/>
          <w:szCs w:val="22"/>
        </w:rPr>
        <w:t xml:space="preserve">, </w:t>
      </w:r>
      <w:r>
        <w:rPr>
          <w:rFonts w:cs="font390"/>
          <w:sz w:val="22"/>
          <w:szCs w:val="22"/>
        </w:rPr>
        <w:t>Fujinami, K, Uemura, H, Hosaka, M, Iwasaki, Y, and Kubota, Y. 1996</w:t>
      </w:r>
      <w:r w:rsidR="002F086F" w:rsidRPr="0016135B">
        <w:rPr>
          <w:rFonts w:cs="font390"/>
          <w:sz w:val="22"/>
          <w:szCs w:val="22"/>
        </w:rPr>
        <w:t>. Telomerase activity in human bladder cancer. Clin Cancer Res, 2(6):929</w:t>
      </w:r>
      <w:r w:rsidR="008B5C7A" w:rsidRPr="00E67786">
        <w:rPr>
          <w:sz w:val="22"/>
          <w:szCs w:val="22"/>
        </w:rPr>
        <w:t>-</w:t>
      </w:r>
      <w:r w:rsidR="002F086F" w:rsidRPr="0016135B">
        <w:rPr>
          <w:rFonts w:cs="font390"/>
          <w:sz w:val="22"/>
          <w:szCs w:val="22"/>
        </w:rPr>
        <w:t>932.</w:t>
      </w:r>
    </w:p>
    <w:p w:rsidR="002F086F" w:rsidRPr="0016135B" w:rsidRDefault="002F086F" w:rsidP="0016135B">
      <w:pPr>
        <w:widowControl w:val="0"/>
        <w:autoSpaceDE w:val="0"/>
        <w:autoSpaceDN w:val="0"/>
        <w:adjustRightInd w:val="0"/>
        <w:spacing w:line="480" w:lineRule="auto"/>
        <w:ind w:left="360" w:hanging="360"/>
        <w:rPr>
          <w:rFonts w:cs="font390"/>
          <w:sz w:val="22"/>
          <w:szCs w:val="22"/>
        </w:rPr>
      </w:pPr>
      <w:r w:rsidRPr="0016135B">
        <w:rPr>
          <w:rFonts w:cs="font390"/>
          <w:sz w:val="22"/>
          <w:szCs w:val="22"/>
        </w:rPr>
        <w:t>Lune</w:t>
      </w:r>
      <w:r w:rsidR="00C76427">
        <w:rPr>
          <w:rFonts w:cs="font390"/>
          <w:sz w:val="22"/>
          <w:szCs w:val="22"/>
        </w:rPr>
        <w:t>tta, KL, Hayward, LB, Segal, J, and Eerdewegh, PV. 2004</w:t>
      </w:r>
      <w:r w:rsidRPr="0016135B">
        <w:rPr>
          <w:rFonts w:cs="font390"/>
          <w:sz w:val="22"/>
          <w:szCs w:val="22"/>
        </w:rPr>
        <w:t>. Screening large-</w:t>
      </w:r>
      <w:r w:rsidR="00EF28F3">
        <w:rPr>
          <w:rFonts w:cs="font390"/>
          <w:sz w:val="22"/>
          <w:szCs w:val="22"/>
        </w:rPr>
        <w:t xml:space="preserve">scale </w:t>
      </w:r>
      <w:r w:rsidRPr="0016135B">
        <w:rPr>
          <w:rFonts w:cs="font390"/>
          <w:sz w:val="22"/>
          <w:szCs w:val="22"/>
        </w:rPr>
        <w:t>association study data: exploiting interactions using random forest. BMC Genet, 5(32).</w:t>
      </w:r>
    </w:p>
    <w:p w:rsidR="002F086F" w:rsidRPr="0016135B" w:rsidRDefault="00C76427" w:rsidP="0016135B">
      <w:pPr>
        <w:widowControl w:val="0"/>
        <w:autoSpaceDE w:val="0"/>
        <w:autoSpaceDN w:val="0"/>
        <w:adjustRightInd w:val="0"/>
        <w:spacing w:line="480" w:lineRule="auto"/>
        <w:ind w:left="360" w:hanging="360"/>
        <w:rPr>
          <w:rFonts w:cs="font390"/>
          <w:sz w:val="22"/>
          <w:szCs w:val="22"/>
        </w:rPr>
      </w:pPr>
      <w:r>
        <w:rPr>
          <w:rFonts w:cs="font390"/>
          <w:sz w:val="22"/>
          <w:szCs w:val="22"/>
        </w:rPr>
        <w:t>Malley, JD, Kruppa, J, Dasgupta, A, Malley, KG</w:t>
      </w:r>
      <w:r w:rsidR="002F086F" w:rsidRPr="0016135B">
        <w:rPr>
          <w:rFonts w:cs="font390"/>
          <w:sz w:val="22"/>
          <w:szCs w:val="22"/>
        </w:rPr>
        <w:t>, an</w:t>
      </w:r>
      <w:r>
        <w:rPr>
          <w:rFonts w:cs="font390"/>
          <w:sz w:val="22"/>
          <w:szCs w:val="22"/>
        </w:rPr>
        <w:t>d Ziegler, A. 2011</w:t>
      </w:r>
      <w:r w:rsidR="002F086F" w:rsidRPr="0016135B">
        <w:rPr>
          <w:rFonts w:cs="font390"/>
          <w:sz w:val="22"/>
          <w:szCs w:val="22"/>
        </w:rPr>
        <w:t xml:space="preserve">. Probability machines: Consistent probability estimation using nonparametric learning machines. Methods </w:t>
      </w:r>
      <w:r w:rsidR="0076375B">
        <w:rPr>
          <w:rFonts w:cs="font390"/>
          <w:sz w:val="22"/>
          <w:szCs w:val="22"/>
        </w:rPr>
        <w:t>I</w:t>
      </w:r>
      <w:r w:rsidR="002F086F" w:rsidRPr="0016135B">
        <w:rPr>
          <w:rFonts w:cs="font390"/>
          <w:sz w:val="22"/>
          <w:szCs w:val="22"/>
        </w:rPr>
        <w:t>nf Med, 10(51):74</w:t>
      </w:r>
      <w:r w:rsidR="00BD3B6B" w:rsidRPr="00E67786">
        <w:rPr>
          <w:sz w:val="22"/>
          <w:szCs w:val="22"/>
        </w:rPr>
        <w:t>-</w:t>
      </w:r>
      <w:r w:rsidR="002F086F" w:rsidRPr="0016135B">
        <w:rPr>
          <w:rFonts w:cs="font390"/>
          <w:sz w:val="22"/>
          <w:szCs w:val="22"/>
        </w:rPr>
        <w:t>81.</w:t>
      </w:r>
    </w:p>
    <w:p w:rsidR="002F086F" w:rsidRPr="0016135B" w:rsidRDefault="00C76427" w:rsidP="0016135B">
      <w:pPr>
        <w:widowControl w:val="0"/>
        <w:autoSpaceDE w:val="0"/>
        <w:autoSpaceDN w:val="0"/>
        <w:adjustRightInd w:val="0"/>
        <w:spacing w:line="480" w:lineRule="auto"/>
        <w:ind w:left="360" w:hanging="360"/>
        <w:rPr>
          <w:rFonts w:cs="font390"/>
          <w:sz w:val="22"/>
          <w:szCs w:val="22"/>
        </w:rPr>
      </w:pPr>
      <w:r>
        <w:rPr>
          <w:rFonts w:cs="font390"/>
          <w:sz w:val="22"/>
          <w:szCs w:val="22"/>
        </w:rPr>
        <w:t>Manolio, TA, Collins, FS, Cox, NJ, Goldstein, DB, Hindorff, LA</w:t>
      </w:r>
      <w:r w:rsidR="002F086F" w:rsidRPr="0016135B">
        <w:rPr>
          <w:rFonts w:cs="font390"/>
          <w:sz w:val="22"/>
          <w:szCs w:val="22"/>
        </w:rPr>
        <w:t>, Hunter</w:t>
      </w:r>
      <w:r>
        <w:rPr>
          <w:rFonts w:cs="font390"/>
          <w:sz w:val="22"/>
          <w:szCs w:val="22"/>
        </w:rPr>
        <w:t>, DJ, McCarthy, MI</w:t>
      </w:r>
      <w:r w:rsidR="002F086F" w:rsidRPr="0016135B">
        <w:rPr>
          <w:rFonts w:cs="font390"/>
          <w:sz w:val="22"/>
          <w:szCs w:val="22"/>
        </w:rPr>
        <w:t>, and Ramos EM et al</w:t>
      </w:r>
      <w:r w:rsidR="00C339CA">
        <w:rPr>
          <w:rFonts w:cs="font390"/>
          <w:sz w:val="22"/>
          <w:szCs w:val="22"/>
        </w:rPr>
        <w:t>. 2009</w:t>
      </w:r>
      <w:r w:rsidR="002F086F" w:rsidRPr="0016135B">
        <w:rPr>
          <w:rFonts w:cs="font390"/>
          <w:sz w:val="22"/>
          <w:szCs w:val="22"/>
        </w:rPr>
        <w:t>. Finding the missing heritability of complex diseases. Nature, 461(7265):747</w:t>
      </w:r>
      <w:r w:rsidR="00041BCF" w:rsidRPr="00E67786">
        <w:rPr>
          <w:sz w:val="22"/>
          <w:szCs w:val="22"/>
        </w:rPr>
        <w:t>-</w:t>
      </w:r>
      <w:r w:rsidR="002F086F" w:rsidRPr="0016135B">
        <w:rPr>
          <w:rFonts w:cs="font390"/>
          <w:sz w:val="22"/>
          <w:szCs w:val="22"/>
        </w:rPr>
        <w:t>53.</w:t>
      </w:r>
    </w:p>
    <w:p w:rsidR="002F086F" w:rsidRPr="0016135B" w:rsidRDefault="00C76427" w:rsidP="0016135B">
      <w:pPr>
        <w:widowControl w:val="0"/>
        <w:autoSpaceDE w:val="0"/>
        <w:autoSpaceDN w:val="0"/>
        <w:adjustRightInd w:val="0"/>
        <w:spacing w:line="480" w:lineRule="auto"/>
        <w:ind w:left="360" w:hanging="360"/>
        <w:rPr>
          <w:rFonts w:cs="font390"/>
          <w:sz w:val="22"/>
          <w:szCs w:val="22"/>
        </w:rPr>
      </w:pPr>
      <w:r>
        <w:rPr>
          <w:rFonts w:cs="font390"/>
          <w:sz w:val="22"/>
          <w:szCs w:val="22"/>
        </w:rPr>
        <w:t xml:space="preserve">McGrath, M, Wong, JYY, Michaud, D, Hunter, DJ, and De Vivo, I. </w:t>
      </w:r>
      <w:r w:rsidR="002F086F" w:rsidRPr="0016135B">
        <w:rPr>
          <w:rFonts w:cs="font390"/>
          <w:sz w:val="22"/>
          <w:szCs w:val="22"/>
        </w:rPr>
        <w:t>20</w:t>
      </w:r>
      <w:r>
        <w:rPr>
          <w:rFonts w:cs="font390"/>
          <w:sz w:val="22"/>
          <w:szCs w:val="22"/>
        </w:rPr>
        <w:t>07</w:t>
      </w:r>
      <w:r w:rsidR="002F086F" w:rsidRPr="0016135B">
        <w:rPr>
          <w:rFonts w:cs="font390"/>
          <w:sz w:val="22"/>
          <w:szCs w:val="22"/>
        </w:rPr>
        <w:t>. Telom</w:t>
      </w:r>
      <w:r w:rsidR="005027DE">
        <w:rPr>
          <w:rFonts w:cs="font390"/>
          <w:sz w:val="22"/>
          <w:szCs w:val="22"/>
        </w:rPr>
        <w:t xml:space="preserve">ere length, </w:t>
      </w:r>
      <w:r w:rsidR="002F086F" w:rsidRPr="0016135B">
        <w:rPr>
          <w:rFonts w:cs="font390"/>
          <w:sz w:val="22"/>
          <w:szCs w:val="22"/>
        </w:rPr>
        <w:t>cigarette smoking, and bladder cancer risk in men and women. Cancer Epidemiol Biomarkers Prev, 16(4):815</w:t>
      </w:r>
      <w:r w:rsidR="005027DE" w:rsidRPr="00E67786">
        <w:rPr>
          <w:sz w:val="22"/>
          <w:szCs w:val="22"/>
        </w:rPr>
        <w:t>-</w:t>
      </w:r>
      <w:r w:rsidR="002F086F" w:rsidRPr="0016135B">
        <w:rPr>
          <w:rFonts w:cs="font390"/>
          <w:sz w:val="22"/>
          <w:szCs w:val="22"/>
        </w:rPr>
        <w:t>9.</w:t>
      </w:r>
    </w:p>
    <w:p w:rsidR="002F086F" w:rsidRPr="0016135B" w:rsidRDefault="00C76427" w:rsidP="0016135B">
      <w:pPr>
        <w:widowControl w:val="0"/>
        <w:autoSpaceDE w:val="0"/>
        <w:autoSpaceDN w:val="0"/>
        <w:adjustRightInd w:val="0"/>
        <w:spacing w:line="480" w:lineRule="auto"/>
        <w:ind w:left="360" w:hanging="360"/>
        <w:rPr>
          <w:rFonts w:cs="font390"/>
          <w:sz w:val="22"/>
          <w:szCs w:val="22"/>
        </w:rPr>
      </w:pPr>
      <w:r>
        <w:rPr>
          <w:rFonts w:cs="font390"/>
          <w:sz w:val="22"/>
          <w:szCs w:val="22"/>
        </w:rPr>
        <w:t>Menze, BH, Kelm, BM, Masuch, R, Himmelreich, U, B</w:t>
      </w:r>
      <w:r w:rsidR="00B37A7A">
        <w:rPr>
          <w:rFonts w:cs="font390"/>
          <w:sz w:val="22"/>
          <w:szCs w:val="22"/>
        </w:rPr>
        <w:t>achert, P, Petrich, W, and Ham</w:t>
      </w:r>
      <w:r>
        <w:rPr>
          <w:rFonts w:cs="font390"/>
          <w:sz w:val="22"/>
          <w:szCs w:val="22"/>
        </w:rPr>
        <w:t>precht, F A. 2009</w:t>
      </w:r>
      <w:r w:rsidR="002F086F" w:rsidRPr="0016135B">
        <w:rPr>
          <w:rFonts w:cs="font390"/>
          <w:sz w:val="22"/>
          <w:szCs w:val="22"/>
        </w:rPr>
        <w:t>. A comparison of random forest and its gini importance with standard chemometric methods for the feature selection and classification of spectral data. BMC Bioinformatics, 10:213.</w:t>
      </w:r>
    </w:p>
    <w:p w:rsidR="002F086F" w:rsidRPr="0016135B" w:rsidRDefault="00C76427" w:rsidP="0016135B">
      <w:pPr>
        <w:widowControl w:val="0"/>
        <w:autoSpaceDE w:val="0"/>
        <w:autoSpaceDN w:val="0"/>
        <w:adjustRightInd w:val="0"/>
        <w:spacing w:line="480" w:lineRule="auto"/>
        <w:ind w:left="360" w:hanging="360"/>
        <w:rPr>
          <w:rFonts w:cs="font390"/>
          <w:sz w:val="22"/>
          <w:szCs w:val="22"/>
        </w:rPr>
      </w:pPr>
      <w:r>
        <w:rPr>
          <w:rFonts w:cs="font390"/>
          <w:sz w:val="22"/>
          <w:szCs w:val="22"/>
        </w:rPr>
        <w:t>Merikangas, KR, Low, NCP, and Hardy, J. 2006</w:t>
      </w:r>
      <w:r w:rsidR="002F086F" w:rsidRPr="0016135B">
        <w:rPr>
          <w:rFonts w:cs="font390"/>
          <w:sz w:val="22"/>
          <w:szCs w:val="22"/>
        </w:rPr>
        <w:t>. Commentary: Understanding sources of complexity in chronic diseases - the importance of integration of genetic and epidemiology. International Journal of Epidemiology, 33:590</w:t>
      </w:r>
      <w:r w:rsidR="00AF334B" w:rsidRPr="00E67786">
        <w:rPr>
          <w:sz w:val="22"/>
          <w:szCs w:val="22"/>
        </w:rPr>
        <w:t>-</w:t>
      </w:r>
      <w:r w:rsidR="002F086F" w:rsidRPr="0016135B">
        <w:rPr>
          <w:rFonts w:cs="font390"/>
          <w:sz w:val="22"/>
          <w:szCs w:val="22"/>
        </w:rPr>
        <w:t>2.</w:t>
      </w:r>
    </w:p>
    <w:p w:rsidR="00F3084E" w:rsidRDefault="002F086F" w:rsidP="0016135B">
      <w:pPr>
        <w:widowControl w:val="0"/>
        <w:autoSpaceDE w:val="0"/>
        <w:autoSpaceDN w:val="0"/>
        <w:adjustRightInd w:val="0"/>
        <w:spacing w:line="480" w:lineRule="auto"/>
        <w:ind w:left="360" w:hanging="360"/>
        <w:rPr>
          <w:rFonts w:cs="font390"/>
          <w:sz w:val="22"/>
          <w:szCs w:val="22"/>
        </w:rPr>
      </w:pPr>
      <w:r w:rsidRPr="0016135B">
        <w:rPr>
          <w:rFonts w:cs="font390"/>
          <w:sz w:val="22"/>
          <w:szCs w:val="22"/>
        </w:rPr>
        <w:t>Milo,</w:t>
      </w:r>
      <w:r w:rsidR="00C76427">
        <w:rPr>
          <w:rFonts w:cs="font390"/>
          <w:sz w:val="22"/>
          <w:szCs w:val="22"/>
        </w:rPr>
        <w:t xml:space="preserve"> R</w:t>
      </w:r>
      <w:r w:rsidRPr="0016135B">
        <w:rPr>
          <w:rFonts w:cs="font390"/>
          <w:sz w:val="22"/>
          <w:szCs w:val="22"/>
        </w:rPr>
        <w:t xml:space="preserve">, </w:t>
      </w:r>
      <w:r w:rsidR="00C76427">
        <w:rPr>
          <w:rFonts w:cs="font390"/>
          <w:sz w:val="22"/>
          <w:szCs w:val="22"/>
        </w:rPr>
        <w:t>Shen-Orr, S, Itzkovitz, S, Kashtan, N, Chklovskii, D</w:t>
      </w:r>
      <w:r w:rsidRPr="0016135B">
        <w:rPr>
          <w:rFonts w:cs="font390"/>
          <w:sz w:val="22"/>
          <w:szCs w:val="22"/>
        </w:rPr>
        <w:t xml:space="preserve">, and </w:t>
      </w:r>
      <w:r w:rsidR="00C76427">
        <w:rPr>
          <w:rFonts w:cs="font390"/>
          <w:sz w:val="22"/>
          <w:szCs w:val="22"/>
        </w:rPr>
        <w:t>Alon, U. 2002</w:t>
      </w:r>
      <w:r w:rsidRPr="0016135B">
        <w:rPr>
          <w:rFonts w:cs="font390"/>
          <w:sz w:val="22"/>
          <w:szCs w:val="22"/>
        </w:rPr>
        <w:t>. Network motifs: simple building blocks of complex networks. Science, 298(5594):824</w:t>
      </w:r>
      <w:r w:rsidR="00B037C6" w:rsidRPr="00E67786">
        <w:rPr>
          <w:sz w:val="22"/>
          <w:szCs w:val="22"/>
        </w:rPr>
        <w:t>-</w:t>
      </w:r>
      <w:r w:rsidRPr="0016135B">
        <w:rPr>
          <w:rFonts w:cs="font390"/>
          <w:sz w:val="22"/>
          <w:szCs w:val="22"/>
        </w:rPr>
        <w:t>7.</w:t>
      </w:r>
    </w:p>
    <w:p w:rsidR="002F086F" w:rsidRPr="0016135B" w:rsidRDefault="00F3084E" w:rsidP="0016135B">
      <w:pPr>
        <w:widowControl w:val="0"/>
        <w:autoSpaceDE w:val="0"/>
        <w:autoSpaceDN w:val="0"/>
        <w:adjustRightInd w:val="0"/>
        <w:spacing w:line="480" w:lineRule="auto"/>
        <w:ind w:left="360" w:hanging="360"/>
        <w:rPr>
          <w:rFonts w:cs="font390"/>
          <w:sz w:val="22"/>
          <w:szCs w:val="22"/>
        </w:rPr>
      </w:pPr>
      <w:r>
        <w:rPr>
          <w:rFonts w:cs="font390"/>
          <w:sz w:val="22"/>
          <w:szCs w:val="22"/>
        </w:rPr>
        <w:t>Mitchell, L. A parallel random forest implementation for R. Technical report, EPCC, 2011.</w:t>
      </w:r>
    </w:p>
    <w:p w:rsidR="002F086F" w:rsidRPr="0016135B" w:rsidRDefault="00C76427" w:rsidP="0016135B">
      <w:pPr>
        <w:widowControl w:val="0"/>
        <w:autoSpaceDE w:val="0"/>
        <w:autoSpaceDN w:val="0"/>
        <w:adjustRightInd w:val="0"/>
        <w:spacing w:line="480" w:lineRule="auto"/>
        <w:ind w:left="360" w:hanging="360"/>
        <w:rPr>
          <w:rFonts w:cs="font390"/>
          <w:sz w:val="22"/>
          <w:szCs w:val="22"/>
        </w:rPr>
      </w:pPr>
      <w:r>
        <w:rPr>
          <w:rFonts w:cs="font390"/>
          <w:sz w:val="22"/>
          <w:szCs w:val="22"/>
        </w:rPr>
        <w:t>Moore, JH, Gilbert, JC, Tsai, C, Chiang, F</w:t>
      </w:r>
      <w:r w:rsidR="002F086F" w:rsidRPr="0016135B">
        <w:rPr>
          <w:rFonts w:cs="font390"/>
          <w:sz w:val="22"/>
          <w:szCs w:val="22"/>
        </w:rPr>
        <w:t>, and Holden T et al</w:t>
      </w:r>
      <w:r>
        <w:rPr>
          <w:rFonts w:cs="font390"/>
          <w:sz w:val="22"/>
          <w:szCs w:val="22"/>
        </w:rPr>
        <w:t>. 2006</w:t>
      </w:r>
      <w:r w:rsidR="002F086F" w:rsidRPr="0016135B">
        <w:rPr>
          <w:rFonts w:cs="font390"/>
          <w:sz w:val="22"/>
          <w:szCs w:val="22"/>
        </w:rPr>
        <w:t>. A flexible computational framework for detecting, characterizing, and interpreting statistical patterns of epistasis in genetic studies of human disease susceptibility. Journal of Theoretical Biology, 241(2):252</w:t>
      </w:r>
      <w:r w:rsidR="00E01CFE" w:rsidRPr="00E67786">
        <w:rPr>
          <w:sz w:val="22"/>
          <w:szCs w:val="22"/>
        </w:rPr>
        <w:t>-</w:t>
      </w:r>
      <w:r w:rsidR="002F086F" w:rsidRPr="0016135B">
        <w:rPr>
          <w:rFonts w:cs="font390"/>
          <w:sz w:val="22"/>
          <w:szCs w:val="22"/>
        </w:rPr>
        <w:t>61.</w:t>
      </w:r>
    </w:p>
    <w:p w:rsidR="002F086F" w:rsidRPr="0016135B" w:rsidRDefault="00C9367A" w:rsidP="0016135B">
      <w:pPr>
        <w:widowControl w:val="0"/>
        <w:autoSpaceDE w:val="0"/>
        <w:autoSpaceDN w:val="0"/>
        <w:adjustRightInd w:val="0"/>
        <w:spacing w:line="480" w:lineRule="auto"/>
        <w:ind w:left="360" w:hanging="360"/>
        <w:rPr>
          <w:rFonts w:cs="font390"/>
          <w:sz w:val="22"/>
          <w:szCs w:val="22"/>
        </w:rPr>
      </w:pPr>
      <w:r>
        <w:rPr>
          <w:rFonts w:cs="font390"/>
          <w:sz w:val="22"/>
          <w:szCs w:val="22"/>
        </w:rPr>
        <w:t>Moore, JH and Williams, SM. 2009</w:t>
      </w:r>
      <w:r w:rsidR="002F086F" w:rsidRPr="0016135B">
        <w:rPr>
          <w:rFonts w:cs="font390"/>
          <w:sz w:val="22"/>
          <w:szCs w:val="22"/>
        </w:rPr>
        <w:t>. Epistasis and its impliations for personal genetics. Am J Hum Genet, 85(3):309</w:t>
      </w:r>
      <w:r w:rsidR="001A7B84" w:rsidRPr="00E67786">
        <w:rPr>
          <w:sz w:val="22"/>
          <w:szCs w:val="22"/>
        </w:rPr>
        <w:t>-</w:t>
      </w:r>
      <w:r w:rsidR="002F086F" w:rsidRPr="0016135B">
        <w:rPr>
          <w:rFonts w:cs="font390"/>
          <w:sz w:val="22"/>
          <w:szCs w:val="22"/>
        </w:rPr>
        <w:t>20.</w:t>
      </w:r>
    </w:p>
    <w:p w:rsidR="002F086F" w:rsidRPr="0016135B" w:rsidRDefault="00C9367A" w:rsidP="0016135B">
      <w:pPr>
        <w:widowControl w:val="0"/>
        <w:autoSpaceDE w:val="0"/>
        <w:autoSpaceDN w:val="0"/>
        <w:adjustRightInd w:val="0"/>
        <w:spacing w:line="480" w:lineRule="auto"/>
        <w:ind w:left="360" w:hanging="360"/>
        <w:rPr>
          <w:rFonts w:cs="font390"/>
          <w:sz w:val="22"/>
          <w:szCs w:val="22"/>
        </w:rPr>
      </w:pPr>
      <w:r>
        <w:rPr>
          <w:rFonts w:cs="font390"/>
          <w:sz w:val="22"/>
          <w:szCs w:val="22"/>
        </w:rPr>
        <w:t>Morii, A, Komiya, A, Okumura, A, and Fuse, H. 2010</w:t>
      </w:r>
      <w:r w:rsidR="002F086F" w:rsidRPr="0016135B">
        <w:rPr>
          <w:rFonts w:cs="font390"/>
          <w:sz w:val="22"/>
          <w:szCs w:val="22"/>
        </w:rPr>
        <w:t>. Telomerase activity in bladder cancer tissue. Exp Ther Med, 1(1):85</w:t>
      </w:r>
      <w:r w:rsidR="00BB1186" w:rsidRPr="00E67786">
        <w:rPr>
          <w:sz w:val="22"/>
          <w:szCs w:val="22"/>
        </w:rPr>
        <w:t>-</w:t>
      </w:r>
      <w:r w:rsidR="00BB1186">
        <w:rPr>
          <w:rFonts w:cs="font390"/>
          <w:sz w:val="22"/>
          <w:szCs w:val="22"/>
        </w:rPr>
        <w:t>8</w:t>
      </w:r>
      <w:r w:rsidR="002F086F" w:rsidRPr="0016135B">
        <w:rPr>
          <w:rFonts w:cs="font390"/>
          <w:sz w:val="22"/>
          <w:szCs w:val="22"/>
        </w:rPr>
        <w:t>.</w:t>
      </w:r>
    </w:p>
    <w:p w:rsidR="00C9367A" w:rsidRDefault="00C9367A" w:rsidP="0016135B">
      <w:pPr>
        <w:widowControl w:val="0"/>
        <w:autoSpaceDE w:val="0"/>
        <w:autoSpaceDN w:val="0"/>
        <w:adjustRightInd w:val="0"/>
        <w:spacing w:line="480" w:lineRule="auto"/>
        <w:ind w:left="360" w:hanging="360"/>
        <w:rPr>
          <w:rFonts w:cs="font390"/>
          <w:sz w:val="22"/>
          <w:szCs w:val="22"/>
        </w:rPr>
      </w:pPr>
      <w:r>
        <w:rPr>
          <w:rFonts w:cs="font390"/>
          <w:sz w:val="22"/>
          <w:szCs w:val="22"/>
        </w:rPr>
        <w:t>Murnane, JP. 2012.</w:t>
      </w:r>
      <w:r w:rsidR="002F086F" w:rsidRPr="0016135B">
        <w:rPr>
          <w:rFonts w:cs="font390"/>
          <w:sz w:val="22"/>
          <w:szCs w:val="22"/>
        </w:rPr>
        <w:t xml:space="preserve"> Telomere dysfunction and chromosome instability. Mutat Res, 730(1-2):28</w:t>
      </w:r>
      <w:r w:rsidR="000D533A" w:rsidRPr="00E67786">
        <w:rPr>
          <w:sz w:val="22"/>
          <w:szCs w:val="22"/>
        </w:rPr>
        <w:t>-</w:t>
      </w:r>
      <w:r w:rsidR="002F086F" w:rsidRPr="0016135B">
        <w:rPr>
          <w:rFonts w:cs="font390"/>
          <w:sz w:val="22"/>
          <w:szCs w:val="22"/>
        </w:rPr>
        <w:t xml:space="preserve">36. </w:t>
      </w:r>
    </w:p>
    <w:p w:rsidR="002F086F" w:rsidRPr="0016135B" w:rsidRDefault="00C9367A" w:rsidP="0016135B">
      <w:pPr>
        <w:widowControl w:val="0"/>
        <w:autoSpaceDE w:val="0"/>
        <w:autoSpaceDN w:val="0"/>
        <w:adjustRightInd w:val="0"/>
        <w:spacing w:line="480" w:lineRule="auto"/>
        <w:ind w:left="360" w:hanging="360"/>
        <w:rPr>
          <w:rFonts w:cs="font390"/>
          <w:sz w:val="22"/>
          <w:szCs w:val="22"/>
        </w:rPr>
      </w:pPr>
      <w:r>
        <w:rPr>
          <w:rFonts w:cs="font390"/>
          <w:sz w:val="22"/>
          <w:szCs w:val="22"/>
        </w:rPr>
        <w:t>Nam, D, Kim, J, Kim, S, and Kim, S. 2010</w:t>
      </w:r>
      <w:r w:rsidR="002F086F" w:rsidRPr="0016135B">
        <w:rPr>
          <w:rFonts w:cs="font390"/>
          <w:sz w:val="22"/>
          <w:szCs w:val="22"/>
        </w:rPr>
        <w:t xml:space="preserve">. </w:t>
      </w:r>
      <w:r w:rsidR="004A7BEB">
        <w:rPr>
          <w:rFonts w:cs="font390"/>
          <w:sz w:val="22"/>
          <w:szCs w:val="22"/>
        </w:rPr>
        <w:t>GSA-SNP</w:t>
      </w:r>
      <w:r w:rsidR="002F086F" w:rsidRPr="0016135B">
        <w:rPr>
          <w:rFonts w:cs="font390"/>
          <w:sz w:val="22"/>
          <w:szCs w:val="22"/>
        </w:rPr>
        <w:t>: a general approach for gene set analysis</w:t>
      </w:r>
    </w:p>
    <w:p w:rsidR="002F086F" w:rsidRPr="0016135B" w:rsidRDefault="002F086F" w:rsidP="00C9367A">
      <w:pPr>
        <w:widowControl w:val="0"/>
        <w:autoSpaceDE w:val="0"/>
        <w:autoSpaceDN w:val="0"/>
        <w:adjustRightInd w:val="0"/>
        <w:spacing w:line="480" w:lineRule="auto"/>
        <w:ind w:left="360"/>
        <w:rPr>
          <w:rFonts w:cs="font390"/>
          <w:sz w:val="22"/>
          <w:szCs w:val="22"/>
        </w:rPr>
      </w:pPr>
      <w:r w:rsidRPr="0016135B">
        <w:rPr>
          <w:rFonts w:cs="font390"/>
          <w:sz w:val="22"/>
          <w:szCs w:val="22"/>
        </w:rPr>
        <w:t>of polymorphisms. Nucleic Acids Research, 1(38):W749</w:t>
      </w:r>
      <w:r w:rsidR="000D533A" w:rsidRPr="00E67786">
        <w:rPr>
          <w:sz w:val="22"/>
          <w:szCs w:val="22"/>
        </w:rPr>
        <w:t>-</w:t>
      </w:r>
      <w:r w:rsidRPr="0016135B">
        <w:rPr>
          <w:rFonts w:cs="font390"/>
          <w:sz w:val="22"/>
          <w:szCs w:val="22"/>
        </w:rPr>
        <w:t>W754.</w:t>
      </w:r>
    </w:p>
    <w:p w:rsidR="002F086F" w:rsidRPr="0016135B" w:rsidRDefault="00AA73F0" w:rsidP="0016135B">
      <w:pPr>
        <w:widowControl w:val="0"/>
        <w:autoSpaceDE w:val="0"/>
        <w:autoSpaceDN w:val="0"/>
        <w:adjustRightInd w:val="0"/>
        <w:spacing w:line="480" w:lineRule="auto"/>
        <w:ind w:left="360" w:hanging="360"/>
        <w:rPr>
          <w:rFonts w:cs="font390"/>
          <w:sz w:val="22"/>
          <w:szCs w:val="22"/>
        </w:rPr>
      </w:pPr>
      <w:r>
        <w:rPr>
          <w:rFonts w:cs="font390"/>
          <w:sz w:val="22"/>
          <w:szCs w:val="22"/>
        </w:rPr>
        <w:t>Newman, M. 2010</w:t>
      </w:r>
      <w:r w:rsidR="002F086F" w:rsidRPr="0016135B">
        <w:rPr>
          <w:rFonts w:cs="font390"/>
          <w:sz w:val="22"/>
          <w:szCs w:val="22"/>
        </w:rPr>
        <w:t xml:space="preserve">. Networks: </w:t>
      </w:r>
      <w:r w:rsidR="00E02F7C">
        <w:rPr>
          <w:rFonts w:cs="font390"/>
          <w:sz w:val="22"/>
          <w:szCs w:val="22"/>
        </w:rPr>
        <w:t>a</w:t>
      </w:r>
      <w:r w:rsidR="002F086F" w:rsidRPr="0016135B">
        <w:rPr>
          <w:rFonts w:cs="font390"/>
          <w:sz w:val="22"/>
          <w:szCs w:val="22"/>
        </w:rPr>
        <w:t>n introduction. Oxford University Press.</w:t>
      </w:r>
    </w:p>
    <w:p w:rsidR="002F086F" w:rsidRPr="0016135B" w:rsidRDefault="00AA73F0" w:rsidP="0016135B">
      <w:pPr>
        <w:widowControl w:val="0"/>
        <w:autoSpaceDE w:val="0"/>
        <w:autoSpaceDN w:val="0"/>
        <w:adjustRightInd w:val="0"/>
        <w:spacing w:line="480" w:lineRule="auto"/>
        <w:ind w:left="360" w:hanging="360"/>
        <w:rPr>
          <w:rFonts w:cs="font390"/>
          <w:sz w:val="22"/>
          <w:szCs w:val="22"/>
        </w:rPr>
      </w:pPr>
      <w:r>
        <w:rPr>
          <w:rFonts w:cs="font390"/>
          <w:sz w:val="22"/>
          <w:szCs w:val="22"/>
        </w:rPr>
        <w:t>Newman, MEJ. 2006</w:t>
      </w:r>
      <w:r w:rsidR="002F086F" w:rsidRPr="0016135B">
        <w:rPr>
          <w:rFonts w:cs="font390"/>
          <w:sz w:val="22"/>
          <w:szCs w:val="22"/>
        </w:rPr>
        <w:t>. Modularity and community structure in n</w:t>
      </w:r>
      <w:r w:rsidR="00A16B61">
        <w:rPr>
          <w:rFonts w:cs="font390"/>
          <w:sz w:val="22"/>
          <w:szCs w:val="22"/>
        </w:rPr>
        <w:t xml:space="preserve">etworks. Proc Natl Acad Sci </w:t>
      </w:r>
      <w:r w:rsidR="00CF1002">
        <w:rPr>
          <w:rFonts w:cs="font390"/>
          <w:sz w:val="22"/>
          <w:szCs w:val="22"/>
        </w:rPr>
        <w:t>USA</w:t>
      </w:r>
      <w:r w:rsidR="002F086F" w:rsidRPr="0016135B">
        <w:rPr>
          <w:rFonts w:cs="font390"/>
          <w:sz w:val="22"/>
          <w:szCs w:val="22"/>
        </w:rPr>
        <w:t>, 103(23):8577</w:t>
      </w:r>
      <w:r w:rsidR="000D533A" w:rsidRPr="00E67786">
        <w:rPr>
          <w:sz w:val="22"/>
          <w:szCs w:val="22"/>
        </w:rPr>
        <w:t>-</w:t>
      </w:r>
      <w:r w:rsidR="002F086F" w:rsidRPr="0016135B">
        <w:rPr>
          <w:rFonts w:cs="font390"/>
          <w:sz w:val="22"/>
          <w:szCs w:val="22"/>
        </w:rPr>
        <w:t>82.</w:t>
      </w:r>
    </w:p>
    <w:p w:rsidR="002F086F" w:rsidRPr="0016135B" w:rsidRDefault="00EA54AD" w:rsidP="0016135B">
      <w:pPr>
        <w:widowControl w:val="0"/>
        <w:autoSpaceDE w:val="0"/>
        <w:autoSpaceDN w:val="0"/>
        <w:adjustRightInd w:val="0"/>
        <w:spacing w:line="480" w:lineRule="auto"/>
        <w:ind w:left="360" w:hanging="360"/>
        <w:rPr>
          <w:rFonts w:cs="font390"/>
          <w:sz w:val="22"/>
          <w:szCs w:val="22"/>
        </w:rPr>
      </w:pPr>
      <w:r>
        <w:rPr>
          <w:rFonts w:cs="font390"/>
          <w:sz w:val="22"/>
          <w:szCs w:val="22"/>
        </w:rPr>
        <w:t xml:space="preserve">Palm, W and de Lange, T. </w:t>
      </w:r>
      <w:r w:rsidR="002F086F" w:rsidRPr="0016135B">
        <w:rPr>
          <w:rFonts w:cs="font390"/>
          <w:sz w:val="22"/>
          <w:szCs w:val="22"/>
        </w:rPr>
        <w:t>200</w:t>
      </w:r>
      <w:r>
        <w:rPr>
          <w:rFonts w:cs="font390"/>
          <w:sz w:val="22"/>
          <w:szCs w:val="22"/>
        </w:rPr>
        <w:t>8</w:t>
      </w:r>
      <w:r w:rsidR="002F086F" w:rsidRPr="0016135B">
        <w:rPr>
          <w:rFonts w:cs="font390"/>
          <w:sz w:val="22"/>
          <w:szCs w:val="22"/>
        </w:rPr>
        <w:t>. How shelterin protects mammalian telomeres. Annu Rev Genet, 42:301</w:t>
      </w:r>
      <w:r w:rsidR="00E247EC" w:rsidRPr="00E67786">
        <w:rPr>
          <w:sz w:val="22"/>
          <w:szCs w:val="22"/>
        </w:rPr>
        <w:t>-</w:t>
      </w:r>
      <w:r w:rsidR="002F086F" w:rsidRPr="0016135B">
        <w:rPr>
          <w:rFonts w:cs="font390"/>
          <w:sz w:val="22"/>
          <w:szCs w:val="22"/>
        </w:rPr>
        <w:t>34.</w:t>
      </w:r>
    </w:p>
    <w:p w:rsidR="002F086F" w:rsidRPr="0016135B" w:rsidRDefault="00EA54AD" w:rsidP="0016135B">
      <w:pPr>
        <w:widowControl w:val="0"/>
        <w:autoSpaceDE w:val="0"/>
        <w:autoSpaceDN w:val="0"/>
        <w:adjustRightInd w:val="0"/>
        <w:spacing w:line="480" w:lineRule="auto"/>
        <w:ind w:left="360" w:hanging="360"/>
        <w:rPr>
          <w:rFonts w:cs="font390"/>
          <w:sz w:val="22"/>
          <w:szCs w:val="22"/>
        </w:rPr>
      </w:pPr>
      <w:r>
        <w:rPr>
          <w:rFonts w:cs="font390"/>
          <w:sz w:val="22"/>
          <w:szCs w:val="22"/>
        </w:rPr>
        <w:t>Pang, H, Lin, A, Holford, M, Enerson, BE, Lu, B, Lawton, MP, Floyd, E, and Zhao, H. 2006</w:t>
      </w:r>
      <w:r w:rsidR="002F086F" w:rsidRPr="0016135B">
        <w:rPr>
          <w:rFonts w:cs="font390"/>
          <w:sz w:val="22"/>
          <w:szCs w:val="22"/>
        </w:rPr>
        <w:t>. Pathway analysis using random forests classification and regression. Bioinformatics, 22(16):2028</w:t>
      </w:r>
      <w:r w:rsidR="00FC1DB6" w:rsidRPr="00E67786">
        <w:rPr>
          <w:sz w:val="22"/>
          <w:szCs w:val="22"/>
        </w:rPr>
        <w:t>-</w:t>
      </w:r>
      <w:r w:rsidR="002F086F" w:rsidRPr="0016135B">
        <w:rPr>
          <w:rFonts w:cs="font390"/>
          <w:sz w:val="22"/>
          <w:szCs w:val="22"/>
        </w:rPr>
        <w:t>36.</w:t>
      </w:r>
    </w:p>
    <w:p w:rsidR="002F086F" w:rsidRPr="0016135B" w:rsidRDefault="00EA54AD" w:rsidP="0016135B">
      <w:pPr>
        <w:widowControl w:val="0"/>
        <w:autoSpaceDE w:val="0"/>
        <w:autoSpaceDN w:val="0"/>
        <w:adjustRightInd w:val="0"/>
        <w:spacing w:line="480" w:lineRule="auto"/>
        <w:ind w:left="360" w:hanging="360"/>
        <w:rPr>
          <w:rFonts w:cs="font390"/>
          <w:sz w:val="22"/>
          <w:szCs w:val="22"/>
        </w:rPr>
      </w:pPr>
      <w:r>
        <w:rPr>
          <w:rFonts w:cs="font390"/>
          <w:sz w:val="22"/>
          <w:szCs w:val="22"/>
        </w:rPr>
        <w:t>Ramanan, VK, Shen, L, Moore, JH, and Saykin, AJ. 2012</w:t>
      </w:r>
      <w:r w:rsidR="002F086F" w:rsidRPr="0016135B">
        <w:rPr>
          <w:rFonts w:cs="font390"/>
          <w:sz w:val="22"/>
          <w:szCs w:val="22"/>
        </w:rPr>
        <w:t>. Pathway analysis of genomic data: concepts, methods, and prospects for future development</w:t>
      </w:r>
      <w:r w:rsidR="008E5146">
        <w:rPr>
          <w:rFonts w:cs="font390"/>
          <w:sz w:val="22"/>
          <w:szCs w:val="22"/>
        </w:rPr>
        <w:t>. Trends in Genetics, 28(7):323</w:t>
      </w:r>
      <w:r w:rsidR="008E5146" w:rsidRPr="00E67786">
        <w:rPr>
          <w:sz w:val="22"/>
          <w:szCs w:val="22"/>
        </w:rPr>
        <w:t>-</w:t>
      </w:r>
      <w:r w:rsidR="002F086F" w:rsidRPr="0016135B">
        <w:rPr>
          <w:rFonts w:cs="font390"/>
          <w:sz w:val="22"/>
          <w:szCs w:val="22"/>
        </w:rPr>
        <w:t>31.</w:t>
      </w:r>
    </w:p>
    <w:p w:rsidR="002F086F" w:rsidRPr="0016135B" w:rsidRDefault="00EA54AD" w:rsidP="0016135B">
      <w:pPr>
        <w:widowControl w:val="0"/>
        <w:autoSpaceDE w:val="0"/>
        <w:autoSpaceDN w:val="0"/>
        <w:adjustRightInd w:val="0"/>
        <w:spacing w:line="480" w:lineRule="auto"/>
        <w:ind w:left="360" w:hanging="360"/>
        <w:rPr>
          <w:rFonts w:cs="font390"/>
          <w:sz w:val="22"/>
          <w:szCs w:val="22"/>
        </w:rPr>
      </w:pPr>
      <w:r>
        <w:rPr>
          <w:rFonts w:cs="font390"/>
          <w:sz w:val="22"/>
          <w:szCs w:val="22"/>
        </w:rPr>
        <w:t>Schadt, EE. 2009</w:t>
      </w:r>
      <w:r w:rsidR="002F086F" w:rsidRPr="0016135B">
        <w:rPr>
          <w:rFonts w:cs="font390"/>
          <w:sz w:val="22"/>
          <w:szCs w:val="22"/>
        </w:rPr>
        <w:t>. Molecular networks as sensors and drivers of common human diseases. Nature, 461:218</w:t>
      </w:r>
      <w:r w:rsidR="001F7D50" w:rsidRPr="00E67786">
        <w:rPr>
          <w:sz w:val="22"/>
          <w:szCs w:val="22"/>
        </w:rPr>
        <w:t>-</w:t>
      </w:r>
      <w:r w:rsidR="002F086F" w:rsidRPr="0016135B">
        <w:rPr>
          <w:rFonts w:cs="font390"/>
          <w:sz w:val="22"/>
          <w:szCs w:val="22"/>
        </w:rPr>
        <w:t>23.</w:t>
      </w:r>
    </w:p>
    <w:p w:rsidR="002F086F" w:rsidRPr="0016135B" w:rsidRDefault="00A64E31" w:rsidP="0016135B">
      <w:pPr>
        <w:widowControl w:val="0"/>
        <w:autoSpaceDE w:val="0"/>
        <w:autoSpaceDN w:val="0"/>
        <w:adjustRightInd w:val="0"/>
        <w:spacing w:line="480" w:lineRule="auto"/>
        <w:ind w:left="360" w:hanging="360"/>
        <w:rPr>
          <w:rFonts w:cs="font390"/>
          <w:sz w:val="22"/>
          <w:szCs w:val="22"/>
        </w:rPr>
      </w:pPr>
      <w:r>
        <w:rPr>
          <w:rFonts w:cs="font390"/>
          <w:sz w:val="22"/>
          <w:szCs w:val="22"/>
        </w:rPr>
        <w:t xml:space="preserve">Shay, JW </w:t>
      </w:r>
      <w:r w:rsidR="00EA54AD">
        <w:rPr>
          <w:rFonts w:cs="font390"/>
          <w:sz w:val="22"/>
          <w:szCs w:val="22"/>
        </w:rPr>
        <w:t>and Bacchetti, S. 1997</w:t>
      </w:r>
      <w:r w:rsidR="002F086F" w:rsidRPr="0016135B">
        <w:rPr>
          <w:rFonts w:cs="font390"/>
          <w:sz w:val="22"/>
          <w:szCs w:val="22"/>
        </w:rPr>
        <w:t>. A survey of telomerase activity in human cancer. Eur J Cancer, 33(5):787</w:t>
      </w:r>
      <w:r w:rsidR="002150CC" w:rsidRPr="00E67786">
        <w:rPr>
          <w:sz w:val="22"/>
          <w:szCs w:val="22"/>
        </w:rPr>
        <w:t>-</w:t>
      </w:r>
      <w:r w:rsidR="002F086F" w:rsidRPr="0016135B">
        <w:rPr>
          <w:rFonts w:cs="font390"/>
          <w:sz w:val="22"/>
          <w:szCs w:val="22"/>
        </w:rPr>
        <w:t>91.</w:t>
      </w:r>
    </w:p>
    <w:p w:rsidR="002F086F" w:rsidRPr="0016135B" w:rsidRDefault="00EA54AD" w:rsidP="0016135B">
      <w:pPr>
        <w:widowControl w:val="0"/>
        <w:autoSpaceDE w:val="0"/>
        <w:autoSpaceDN w:val="0"/>
        <w:adjustRightInd w:val="0"/>
        <w:spacing w:line="480" w:lineRule="auto"/>
        <w:ind w:left="360" w:hanging="360"/>
        <w:rPr>
          <w:rFonts w:cs="font390"/>
          <w:sz w:val="22"/>
          <w:szCs w:val="22"/>
        </w:rPr>
      </w:pPr>
      <w:r>
        <w:rPr>
          <w:rFonts w:cs="font390"/>
          <w:sz w:val="22"/>
          <w:szCs w:val="22"/>
        </w:rPr>
        <w:t>Smogorzewska, A and de Lange, T. 2004</w:t>
      </w:r>
      <w:r w:rsidR="002F086F" w:rsidRPr="0016135B">
        <w:rPr>
          <w:rFonts w:cs="font390"/>
          <w:sz w:val="22"/>
          <w:szCs w:val="22"/>
        </w:rPr>
        <w:t>. Reg</w:t>
      </w:r>
      <w:r w:rsidR="00497957">
        <w:rPr>
          <w:rFonts w:cs="font390"/>
          <w:sz w:val="22"/>
          <w:szCs w:val="22"/>
        </w:rPr>
        <w:t>ulation of telomerase by telom</w:t>
      </w:r>
      <w:r w:rsidR="002F086F" w:rsidRPr="0016135B">
        <w:rPr>
          <w:rFonts w:cs="font390"/>
          <w:sz w:val="22"/>
          <w:szCs w:val="22"/>
        </w:rPr>
        <w:t>eric proteins. Annu Rev Biochem, 73:177</w:t>
      </w:r>
      <w:r w:rsidR="00525350" w:rsidRPr="00E67786">
        <w:rPr>
          <w:sz w:val="22"/>
          <w:szCs w:val="22"/>
        </w:rPr>
        <w:t>-</w:t>
      </w:r>
      <w:r w:rsidR="002F086F" w:rsidRPr="0016135B">
        <w:rPr>
          <w:rFonts w:cs="font390"/>
          <w:sz w:val="22"/>
          <w:szCs w:val="22"/>
        </w:rPr>
        <w:t>208.</w:t>
      </w:r>
    </w:p>
    <w:p w:rsidR="002F086F" w:rsidRPr="0016135B" w:rsidRDefault="00EA54AD" w:rsidP="0016135B">
      <w:pPr>
        <w:widowControl w:val="0"/>
        <w:autoSpaceDE w:val="0"/>
        <w:autoSpaceDN w:val="0"/>
        <w:adjustRightInd w:val="0"/>
        <w:spacing w:line="480" w:lineRule="auto"/>
        <w:ind w:left="360" w:hanging="360"/>
        <w:rPr>
          <w:rFonts w:cs="font390"/>
          <w:sz w:val="22"/>
          <w:szCs w:val="22"/>
        </w:rPr>
      </w:pPr>
      <w:r>
        <w:rPr>
          <w:rFonts w:cs="font390"/>
          <w:sz w:val="22"/>
          <w:szCs w:val="22"/>
        </w:rPr>
        <w:t>Strobl, C, Boulesteix, AL, Kneib, T, Augustin, T</w:t>
      </w:r>
      <w:r w:rsidR="002F086F" w:rsidRPr="0016135B">
        <w:rPr>
          <w:rFonts w:cs="font390"/>
          <w:sz w:val="22"/>
          <w:szCs w:val="22"/>
        </w:rPr>
        <w:t>, and Zeileis, A</w:t>
      </w:r>
      <w:r>
        <w:rPr>
          <w:rFonts w:cs="font390"/>
          <w:sz w:val="22"/>
          <w:szCs w:val="22"/>
        </w:rPr>
        <w:t>. 2008</w:t>
      </w:r>
      <w:r w:rsidR="002F086F" w:rsidRPr="0016135B">
        <w:rPr>
          <w:rFonts w:cs="font390"/>
          <w:sz w:val="22"/>
          <w:szCs w:val="22"/>
        </w:rPr>
        <w:t>. Conditional variable importance for random forests. BMC Bioinformatics, 9:307.</w:t>
      </w:r>
    </w:p>
    <w:p w:rsidR="002F086F" w:rsidRPr="0016135B" w:rsidRDefault="008E736B" w:rsidP="0016135B">
      <w:pPr>
        <w:widowControl w:val="0"/>
        <w:autoSpaceDE w:val="0"/>
        <w:autoSpaceDN w:val="0"/>
        <w:adjustRightInd w:val="0"/>
        <w:spacing w:line="480" w:lineRule="auto"/>
        <w:ind w:left="360" w:hanging="360"/>
        <w:rPr>
          <w:rFonts w:cs="font390"/>
          <w:sz w:val="22"/>
          <w:szCs w:val="22"/>
        </w:rPr>
      </w:pPr>
      <w:r>
        <w:rPr>
          <w:rFonts w:cs="font390"/>
          <w:sz w:val="22"/>
          <w:szCs w:val="22"/>
        </w:rPr>
        <w:t>Subramanian, A, Tamayo, P, Mootha, VK, Mukherjee, S</w:t>
      </w:r>
      <w:r w:rsidR="002F086F" w:rsidRPr="0016135B">
        <w:rPr>
          <w:rFonts w:cs="font390"/>
          <w:sz w:val="22"/>
          <w:szCs w:val="22"/>
        </w:rPr>
        <w:t>, and Ebert</w:t>
      </w:r>
      <w:r w:rsidR="004278FD">
        <w:rPr>
          <w:rFonts w:cs="font390"/>
          <w:sz w:val="22"/>
          <w:szCs w:val="22"/>
        </w:rPr>
        <w:t>,</w:t>
      </w:r>
      <w:r w:rsidR="002F086F" w:rsidRPr="0016135B">
        <w:rPr>
          <w:rFonts w:cs="font390"/>
          <w:sz w:val="22"/>
          <w:szCs w:val="22"/>
        </w:rPr>
        <w:t xml:space="preserve"> BL et al</w:t>
      </w:r>
      <w:r>
        <w:rPr>
          <w:rFonts w:cs="font390"/>
          <w:sz w:val="22"/>
          <w:szCs w:val="22"/>
        </w:rPr>
        <w:t>. 2005</w:t>
      </w:r>
      <w:r w:rsidR="002F086F" w:rsidRPr="0016135B">
        <w:rPr>
          <w:rFonts w:cs="font390"/>
          <w:sz w:val="22"/>
          <w:szCs w:val="22"/>
        </w:rPr>
        <w:t xml:space="preserve">. Gene set enrichment analysis: A knowledge-based approach for interpreting genome-wide expression profiles. </w:t>
      </w:r>
      <w:r w:rsidR="00F76E1B">
        <w:rPr>
          <w:rFonts w:cs="font390"/>
          <w:sz w:val="22"/>
          <w:szCs w:val="22"/>
        </w:rPr>
        <w:t>Proc Natl Acad Sci U</w:t>
      </w:r>
      <w:r w:rsidR="00B370C8">
        <w:rPr>
          <w:rFonts w:cs="font390"/>
          <w:sz w:val="22"/>
          <w:szCs w:val="22"/>
        </w:rPr>
        <w:t>S</w:t>
      </w:r>
      <w:r w:rsidR="00B370C8" w:rsidRPr="0016135B">
        <w:rPr>
          <w:rFonts w:cs="font390"/>
          <w:sz w:val="22"/>
          <w:szCs w:val="22"/>
        </w:rPr>
        <w:t>A</w:t>
      </w:r>
      <w:r w:rsidR="002F086F" w:rsidRPr="0016135B">
        <w:rPr>
          <w:rFonts w:cs="font390"/>
          <w:sz w:val="22"/>
          <w:szCs w:val="22"/>
        </w:rPr>
        <w:t>, 102:15545</w:t>
      </w:r>
      <w:r w:rsidR="0060605A" w:rsidRPr="00E67786">
        <w:rPr>
          <w:sz w:val="22"/>
          <w:szCs w:val="22"/>
        </w:rPr>
        <w:t>-</w:t>
      </w:r>
      <w:r w:rsidR="002F086F" w:rsidRPr="0016135B">
        <w:rPr>
          <w:rFonts w:cs="font390"/>
          <w:sz w:val="22"/>
          <w:szCs w:val="22"/>
        </w:rPr>
        <w:t>50.</w:t>
      </w:r>
    </w:p>
    <w:p w:rsidR="002F086F" w:rsidRPr="0016135B" w:rsidRDefault="008E736B" w:rsidP="0016135B">
      <w:pPr>
        <w:widowControl w:val="0"/>
        <w:autoSpaceDE w:val="0"/>
        <w:autoSpaceDN w:val="0"/>
        <w:adjustRightInd w:val="0"/>
        <w:spacing w:line="480" w:lineRule="auto"/>
        <w:ind w:left="360" w:hanging="360"/>
        <w:rPr>
          <w:rFonts w:cs="font390"/>
          <w:sz w:val="22"/>
          <w:szCs w:val="22"/>
        </w:rPr>
      </w:pPr>
      <w:r>
        <w:rPr>
          <w:rFonts w:cs="font390"/>
          <w:sz w:val="22"/>
          <w:szCs w:val="22"/>
        </w:rPr>
        <w:t>Varadan, V, Miller III, DM, and Anastassiou, D. 2006</w:t>
      </w:r>
      <w:r w:rsidR="002F086F" w:rsidRPr="0016135B">
        <w:rPr>
          <w:rFonts w:cs="font390"/>
          <w:sz w:val="22"/>
          <w:szCs w:val="22"/>
        </w:rPr>
        <w:t>. Computational inference of the molecular logic for synaptic connectivity in C. elegans. Bioinformatics, 22(14):497</w:t>
      </w:r>
      <w:r w:rsidR="007A20C8" w:rsidRPr="00E67786">
        <w:rPr>
          <w:sz w:val="22"/>
          <w:szCs w:val="22"/>
        </w:rPr>
        <w:t>-</w:t>
      </w:r>
      <w:r w:rsidR="002F086F" w:rsidRPr="0016135B">
        <w:rPr>
          <w:rFonts w:cs="font390"/>
          <w:sz w:val="22"/>
          <w:szCs w:val="22"/>
        </w:rPr>
        <w:t>506.</w:t>
      </w:r>
    </w:p>
    <w:p w:rsidR="002F086F" w:rsidRPr="0016135B" w:rsidRDefault="008E736B" w:rsidP="0016135B">
      <w:pPr>
        <w:widowControl w:val="0"/>
        <w:autoSpaceDE w:val="0"/>
        <w:autoSpaceDN w:val="0"/>
        <w:adjustRightInd w:val="0"/>
        <w:spacing w:line="480" w:lineRule="auto"/>
        <w:ind w:left="360" w:hanging="360"/>
        <w:rPr>
          <w:rFonts w:cs="font390"/>
          <w:sz w:val="22"/>
          <w:szCs w:val="22"/>
        </w:rPr>
      </w:pPr>
      <w:r>
        <w:rPr>
          <w:rFonts w:cs="font390"/>
          <w:sz w:val="22"/>
          <w:szCs w:val="22"/>
        </w:rPr>
        <w:t>Wang, K, Li, M, and Bucan, M. 2007</w:t>
      </w:r>
      <w:r w:rsidR="002F086F" w:rsidRPr="0016135B">
        <w:rPr>
          <w:rFonts w:cs="font390"/>
          <w:sz w:val="22"/>
          <w:szCs w:val="22"/>
        </w:rPr>
        <w:t>. Pathway-based approaches for analysis of genomewide association studies. Am J Hum Genet, 81(16):1278</w:t>
      </w:r>
      <w:r w:rsidR="00F52048" w:rsidRPr="00E67786">
        <w:rPr>
          <w:sz w:val="22"/>
          <w:szCs w:val="22"/>
        </w:rPr>
        <w:t>-</w:t>
      </w:r>
      <w:r w:rsidR="002F086F" w:rsidRPr="0016135B">
        <w:rPr>
          <w:rFonts w:cs="font390"/>
          <w:sz w:val="22"/>
          <w:szCs w:val="22"/>
        </w:rPr>
        <w:t>83.</w:t>
      </w:r>
    </w:p>
    <w:p w:rsidR="002F086F" w:rsidRPr="0016135B" w:rsidRDefault="008E736B" w:rsidP="0016135B">
      <w:pPr>
        <w:widowControl w:val="0"/>
        <w:autoSpaceDE w:val="0"/>
        <w:autoSpaceDN w:val="0"/>
        <w:adjustRightInd w:val="0"/>
        <w:spacing w:line="480" w:lineRule="auto"/>
        <w:ind w:left="360" w:hanging="360"/>
        <w:rPr>
          <w:rFonts w:cs="font390"/>
          <w:sz w:val="22"/>
          <w:szCs w:val="22"/>
        </w:rPr>
      </w:pPr>
      <w:r>
        <w:rPr>
          <w:rFonts w:cs="font390"/>
          <w:sz w:val="22"/>
          <w:szCs w:val="22"/>
        </w:rPr>
        <w:t>Winham, SJ, Colby, CL, Freimuth, RR</w:t>
      </w:r>
      <w:r w:rsidR="002F086F" w:rsidRPr="0016135B">
        <w:rPr>
          <w:rFonts w:cs="font390"/>
          <w:sz w:val="22"/>
          <w:szCs w:val="22"/>
        </w:rPr>
        <w:t>, Wang, X</w:t>
      </w:r>
      <w:r>
        <w:rPr>
          <w:rFonts w:cs="font390"/>
          <w:sz w:val="22"/>
          <w:szCs w:val="22"/>
        </w:rPr>
        <w:t>, de Andrade, M, Huebner, M, and Biernacka, J M. 2012</w:t>
      </w:r>
      <w:r w:rsidR="002F086F" w:rsidRPr="0016135B">
        <w:rPr>
          <w:rFonts w:cs="font390"/>
          <w:sz w:val="22"/>
          <w:szCs w:val="22"/>
        </w:rPr>
        <w:t xml:space="preserve">. </w:t>
      </w:r>
      <w:r w:rsidR="00BF19C7">
        <w:rPr>
          <w:rFonts w:cs="font390"/>
          <w:sz w:val="22"/>
          <w:szCs w:val="22"/>
        </w:rPr>
        <w:t>SNP</w:t>
      </w:r>
      <w:r w:rsidR="002F086F" w:rsidRPr="0016135B">
        <w:rPr>
          <w:rFonts w:cs="font390"/>
          <w:sz w:val="22"/>
          <w:szCs w:val="22"/>
        </w:rPr>
        <w:t xml:space="preserve"> interaction detection with random forests in high-dimensional genetic data. BMC Bioinformatics, 13:164.</w:t>
      </w:r>
    </w:p>
    <w:p w:rsidR="002F086F" w:rsidRPr="0016135B" w:rsidRDefault="008E736B" w:rsidP="0016135B">
      <w:pPr>
        <w:widowControl w:val="0"/>
        <w:autoSpaceDE w:val="0"/>
        <w:autoSpaceDN w:val="0"/>
        <w:adjustRightInd w:val="0"/>
        <w:spacing w:line="480" w:lineRule="auto"/>
        <w:ind w:left="360" w:hanging="360"/>
        <w:rPr>
          <w:rFonts w:cs="font390"/>
          <w:sz w:val="22"/>
          <w:szCs w:val="22"/>
        </w:rPr>
      </w:pPr>
      <w:r>
        <w:rPr>
          <w:rFonts w:cs="font390"/>
          <w:sz w:val="22"/>
          <w:szCs w:val="22"/>
        </w:rPr>
        <w:t>Xu, L, Li, S, and Stohr, BA. 2012</w:t>
      </w:r>
      <w:r w:rsidR="002F086F" w:rsidRPr="0016135B">
        <w:rPr>
          <w:rFonts w:cs="font390"/>
          <w:sz w:val="22"/>
          <w:szCs w:val="22"/>
        </w:rPr>
        <w:t>. The role of telomere bio</w:t>
      </w:r>
      <w:r w:rsidR="00F52048">
        <w:rPr>
          <w:rFonts w:cs="font390"/>
          <w:sz w:val="22"/>
          <w:szCs w:val="22"/>
        </w:rPr>
        <w:t>logy in cancer. Annu Rev Pathol, 8: 49-78.</w:t>
      </w:r>
    </w:p>
    <w:p w:rsidR="00D84092" w:rsidRPr="005F1EF2" w:rsidRDefault="00D84092" w:rsidP="002F086F">
      <w:pPr>
        <w:widowControl w:val="0"/>
        <w:autoSpaceDE w:val="0"/>
        <w:autoSpaceDN w:val="0"/>
        <w:adjustRightInd w:val="0"/>
        <w:spacing w:line="480" w:lineRule="auto"/>
        <w:ind w:left="720" w:hanging="720"/>
        <w:rPr>
          <w:rFonts w:cs="font390"/>
          <w:sz w:val="22"/>
          <w:szCs w:val="22"/>
        </w:rPr>
      </w:pPr>
    </w:p>
    <w:p w:rsidR="00FB38C9" w:rsidRDefault="003214E9" w:rsidP="00FB38C9">
      <w:pPr>
        <w:spacing w:line="480" w:lineRule="auto"/>
        <w:rPr>
          <w:b/>
          <w:sz w:val="28"/>
          <w:szCs w:val="28"/>
        </w:rPr>
      </w:pPr>
      <w:r>
        <w:rPr>
          <w:b/>
          <w:sz w:val="28"/>
          <w:szCs w:val="28"/>
        </w:rPr>
        <w:t>Figure Legends</w:t>
      </w:r>
    </w:p>
    <w:p w:rsidR="005D2EDF" w:rsidRDefault="00FB38C9" w:rsidP="0080038B">
      <w:pPr>
        <w:spacing w:line="480" w:lineRule="auto"/>
        <w:rPr>
          <w:sz w:val="22"/>
          <w:szCs w:val="22"/>
        </w:rPr>
      </w:pPr>
      <w:r w:rsidRPr="00FB38C9">
        <w:rPr>
          <w:b/>
          <w:sz w:val="22"/>
          <w:szCs w:val="22"/>
        </w:rPr>
        <w:t>Fig.</w:t>
      </w:r>
      <w:r>
        <w:rPr>
          <w:b/>
          <w:sz w:val="22"/>
          <w:szCs w:val="22"/>
        </w:rPr>
        <w:t xml:space="preserve"> </w:t>
      </w:r>
      <w:r w:rsidRPr="00FB38C9">
        <w:rPr>
          <w:b/>
          <w:sz w:val="22"/>
          <w:szCs w:val="22"/>
        </w:rPr>
        <w:t>1</w:t>
      </w:r>
      <w:r w:rsidRPr="00FB38C9">
        <w:rPr>
          <w:sz w:val="22"/>
          <w:szCs w:val="22"/>
        </w:rPr>
        <w:t xml:space="preserve">: </w:t>
      </w:r>
      <w:r w:rsidR="00A27481" w:rsidRPr="00A27481">
        <w:rPr>
          <w:sz w:val="22"/>
          <w:szCs w:val="22"/>
        </w:rPr>
        <w:t>Summary of the general steps involved in synthetic feature random forest (SF-RF)</w:t>
      </w:r>
      <w:r w:rsidR="00A27481">
        <w:rPr>
          <w:sz w:val="22"/>
          <w:szCs w:val="22"/>
        </w:rPr>
        <w:t>.</w:t>
      </w:r>
      <w:r w:rsidR="00C57F86">
        <w:rPr>
          <w:sz w:val="22"/>
          <w:szCs w:val="22"/>
        </w:rPr>
        <w:t xml:space="preserve"> </w:t>
      </w:r>
      <w:r w:rsidR="00C57F86" w:rsidRPr="00C57F86">
        <w:rPr>
          <w:sz w:val="22"/>
          <w:szCs w:val="22"/>
        </w:rPr>
        <w:t xml:space="preserve">The SNP data were divided into </w:t>
      </w:r>
      <w:r w:rsidR="002E20F4" w:rsidRPr="00510954">
        <w:rPr>
          <w:i/>
          <w:sz w:val="22"/>
          <w:szCs w:val="22"/>
        </w:rPr>
        <w:t>M</w:t>
      </w:r>
      <w:r w:rsidR="00C57F86" w:rsidRPr="00C57F86">
        <w:rPr>
          <w:sz w:val="22"/>
          <w:szCs w:val="22"/>
        </w:rPr>
        <w:t xml:space="preserve"> subsets based on the functional annotations </w:t>
      </w:r>
      <w:r w:rsidR="00C57F86">
        <w:rPr>
          <w:sz w:val="22"/>
          <w:szCs w:val="22"/>
        </w:rPr>
        <w:t>(</w:t>
      </w:r>
      <w:r w:rsidR="00C57F86" w:rsidRPr="00C57F86">
        <w:rPr>
          <w:i/>
          <w:sz w:val="22"/>
          <w:szCs w:val="22"/>
        </w:rPr>
        <w:t>M</w:t>
      </w:r>
      <w:r w:rsidR="00C57F86" w:rsidRPr="00C57F86">
        <w:rPr>
          <w:sz w:val="22"/>
          <w:szCs w:val="22"/>
        </w:rPr>
        <w:t xml:space="preserve">=9 in this study). A subset only contained the SNPs in a particular pathway. For each subset, a synthetic feature representing the corresponding pathway was generated using synthetic feature random forest (SF-RF). Specifically, the data in </w:t>
      </w:r>
      <w:r w:rsidR="00C57F86" w:rsidRPr="002B74A5">
        <w:rPr>
          <w:i/>
          <w:sz w:val="22"/>
          <w:szCs w:val="22"/>
        </w:rPr>
        <w:t>pathway</w:t>
      </w:r>
      <w:r w:rsidR="00C57F86" w:rsidRPr="002B74A5">
        <w:rPr>
          <w:i/>
          <w:sz w:val="22"/>
          <w:szCs w:val="22"/>
          <w:vertAlign w:val="subscript"/>
        </w:rPr>
        <w:t>i</w:t>
      </w:r>
      <w:r w:rsidR="00C57F86" w:rsidRPr="00C57F86">
        <w:rPr>
          <w:sz w:val="22"/>
          <w:szCs w:val="22"/>
        </w:rPr>
        <w:t xml:space="preserve"> were divided into a training set (e.g. 9/10 of the data) and an independent testing set (e.g. 1/10 of the data) as part of the cross-validation. (a) After building a forest using the training set, (b) the individuals in the testing set were dropped on the trees and they travel from top to bottom following the decision rules at each node. When an individual reached a leaf node in a tree, the leaf node's output, i.e. the proportion of </w:t>
      </w:r>
      <w:r w:rsidR="00C57F86">
        <w:rPr>
          <w:sz w:val="22"/>
          <w:szCs w:val="22"/>
        </w:rPr>
        <w:t xml:space="preserve"> “</w:t>
      </w:r>
      <w:r w:rsidR="00C57F86" w:rsidRPr="00C57F86">
        <w:rPr>
          <w:sz w:val="22"/>
          <w:szCs w:val="22"/>
        </w:rPr>
        <w:t>1</w:t>
      </w:r>
      <w:r w:rsidR="00302768">
        <w:rPr>
          <w:sz w:val="22"/>
          <w:szCs w:val="22"/>
        </w:rPr>
        <w:t>”</w:t>
      </w:r>
      <w:r w:rsidR="00C57F86" w:rsidRPr="00C57F86">
        <w:rPr>
          <w:sz w:val="22"/>
          <w:szCs w:val="22"/>
        </w:rPr>
        <w:t xml:space="preserve">s (cases), was stored. (c) The predicted probability of that individual can be estimated through averaging the outputs of its final leave nodes across all trees. (d) Consequently, a continuous value was generated for every individual in the testing set. (e) The above steps were repeated for each possible cross-validation interval. At the end, each sample were assigned with a predicted probability given the genotypes of SNPs in </w:t>
      </w:r>
      <w:r w:rsidR="00702C42" w:rsidRPr="002B74A5">
        <w:rPr>
          <w:i/>
          <w:sz w:val="22"/>
          <w:szCs w:val="22"/>
        </w:rPr>
        <w:t>pathway</w:t>
      </w:r>
      <w:r w:rsidR="00702C42" w:rsidRPr="002B74A5">
        <w:rPr>
          <w:i/>
          <w:sz w:val="22"/>
          <w:szCs w:val="22"/>
          <w:vertAlign w:val="subscript"/>
        </w:rPr>
        <w:t>i</w:t>
      </w:r>
      <w:r w:rsidR="00C57F86" w:rsidRPr="00C57F86">
        <w:rPr>
          <w:sz w:val="22"/>
          <w:szCs w:val="22"/>
        </w:rPr>
        <w:t>, which can be used as a new feature for further analysis. We name it as synthetic feature, SF</w:t>
      </w:r>
      <w:r w:rsidR="00702C42" w:rsidRPr="00702C42">
        <w:rPr>
          <w:sz w:val="22"/>
          <w:szCs w:val="22"/>
          <w:vertAlign w:val="subscript"/>
        </w:rPr>
        <w:t>i</w:t>
      </w:r>
      <w:r w:rsidR="00C57F86" w:rsidRPr="00C57F86">
        <w:rPr>
          <w:sz w:val="22"/>
          <w:szCs w:val="22"/>
        </w:rPr>
        <w:t xml:space="preserve">. After generating </w:t>
      </w:r>
      <w:r w:rsidR="00510954" w:rsidRPr="00510954">
        <w:rPr>
          <w:i/>
          <w:sz w:val="22"/>
          <w:szCs w:val="22"/>
        </w:rPr>
        <w:t>M</w:t>
      </w:r>
      <w:r w:rsidR="00C57F86" w:rsidRPr="00C57F86">
        <w:rPr>
          <w:sz w:val="22"/>
          <w:szCs w:val="22"/>
        </w:rPr>
        <w:t xml:space="preserve"> SFs for </w:t>
      </w:r>
      <w:r w:rsidR="00510954" w:rsidRPr="00510954">
        <w:rPr>
          <w:i/>
          <w:sz w:val="22"/>
          <w:szCs w:val="22"/>
        </w:rPr>
        <w:t>M</w:t>
      </w:r>
      <w:r w:rsidR="00510954">
        <w:rPr>
          <w:i/>
          <w:sz w:val="22"/>
          <w:szCs w:val="22"/>
        </w:rPr>
        <w:t xml:space="preserve"> </w:t>
      </w:r>
      <w:r w:rsidR="00C57F86" w:rsidRPr="00C57F86">
        <w:rPr>
          <w:sz w:val="22"/>
          <w:szCs w:val="22"/>
        </w:rPr>
        <w:t>pathways, a random forest was built on all SFs. The variable importance measure was used to reflect the importance of a pathway.</w:t>
      </w:r>
    </w:p>
    <w:p w:rsidR="009E238D" w:rsidRPr="00A96263" w:rsidRDefault="009E238D" w:rsidP="0080038B">
      <w:pPr>
        <w:spacing w:line="480" w:lineRule="auto"/>
        <w:jc w:val="both"/>
        <w:rPr>
          <w:rFonts w:ascii="宋体" w:eastAsia="宋体" w:hAnsi="宋体" w:cs="宋体"/>
          <w:sz w:val="28"/>
          <w:szCs w:val="28"/>
          <w:lang w:eastAsia="zh-CN"/>
        </w:rPr>
      </w:pPr>
    </w:p>
    <w:p w:rsidR="00C23DE5" w:rsidRPr="00C802C0" w:rsidRDefault="009E238D" w:rsidP="00213FDC">
      <w:pPr>
        <w:spacing w:line="480" w:lineRule="auto"/>
        <w:jc w:val="both"/>
        <w:rPr>
          <w:rFonts w:ascii="宋体" w:eastAsia="宋体" w:hAnsi="宋体" w:cs="宋体"/>
          <w:sz w:val="22"/>
          <w:szCs w:val="22"/>
        </w:rPr>
      </w:pPr>
      <w:r w:rsidRPr="00FB38C9">
        <w:rPr>
          <w:b/>
          <w:sz w:val="22"/>
          <w:szCs w:val="22"/>
        </w:rPr>
        <w:t>Fig.</w:t>
      </w:r>
      <w:r>
        <w:rPr>
          <w:b/>
          <w:sz w:val="22"/>
          <w:szCs w:val="22"/>
        </w:rPr>
        <w:t xml:space="preserve"> 2</w:t>
      </w:r>
      <w:r w:rsidRPr="00FB38C9">
        <w:rPr>
          <w:sz w:val="22"/>
          <w:szCs w:val="22"/>
        </w:rPr>
        <w:t xml:space="preserve">: </w:t>
      </w:r>
      <w:r w:rsidRPr="009E238D">
        <w:rPr>
          <w:sz w:val="22"/>
          <w:szCs w:val="22"/>
        </w:rPr>
        <w:t>Pathway importances assessed using A) random forest Gini importance and B) variable importance.</w:t>
      </w:r>
      <w:r w:rsidR="00BA5AD0">
        <w:rPr>
          <w:sz w:val="22"/>
          <w:szCs w:val="22"/>
        </w:rPr>
        <w:t xml:space="preserve"> </w:t>
      </w:r>
      <w:r w:rsidR="00BA5AD0" w:rsidRPr="00BA5AD0">
        <w:rPr>
          <w:sz w:val="22"/>
          <w:szCs w:val="22"/>
        </w:rPr>
        <w:t xml:space="preserve">To adjust for the bias introduced by pathway size differences, the null distribution of each pathway importance is generated by randomly shuffling SNP-pathway mapping and recomputing the corresponding pathway importance 1000 times. </w:t>
      </w:r>
      <w:r w:rsidR="00C9629B">
        <w:rPr>
          <w:noProof/>
          <w:position w:val="-14"/>
          <w:sz w:val="22"/>
          <w:szCs w:val="22"/>
        </w:rPr>
        <w:drawing>
          <wp:inline distT="0" distB="0" distL="0" distR="0">
            <wp:extent cx="575945" cy="23685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945" cy="236855"/>
                    </a:xfrm>
                    <a:prstGeom prst="rect">
                      <a:avLst/>
                    </a:prstGeom>
                    <a:noFill/>
                    <a:ln>
                      <a:noFill/>
                    </a:ln>
                  </pic:spPr>
                </pic:pic>
              </a:graphicData>
            </a:graphic>
          </wp:inline>
        </w:drawing>
      </w:r>
      <w:r w:rsidR="00C802C0">
        <w:rPr>
          <w:sz w:val="22"/>
          <w:szCs w:val="22"/>
        </w:rPr>
        <w:t xml:space="preserve"> </w:t>
      </w:r>
      <w:r w:rsidR="00BA5AD0" w:rsidRPr="00BA5AD0">
        <w:rPr>
          <w:sz w:val="22"/>
          <w:szCs w:val="22"/>
        </w:rPr>
        <w:t xml:space="preserve">is the fraction of permuted pathway importances equal to or better than the actual importance. PathwayRF evaluates pathways by the predictive power of their SNPs. LeFE tests the difference of the variable importance distribution between the candidate pathway and negative controls, and uses its significance as the </w:t>
      </w:r>
      <w:r w:rsidR="00BA5AD0" w:rsidRPr="00BA5AD0">
        <w:rPr>
          <w:i/>
          <w:sz w:val="22"/>
          <w:szCs w:val="22"/>
        </w:rPr>
        <w:t>P</w:t>
      </w:r>
      <w:r w:rsidR="00642C3D">
        <w:rPr>
          <w:sz w:val="22"/>
          <w:szCs w:val="22"/>
        </w:rPr>
        <w:t xml:space="preserve"> value of </w:t>
      </w:r>
      <w:r w:rsidR="00B64C0B">
        <w:rPr>
          <w:sz w:val="22"/>
          <w:szCs w:val="22"/>
        </w:rPr>
        <w:t>the candidate pathway</w:t>
      </w:r>
      <w:r w:rsidR="00BA5AD0" w:rsidRPr="00BA5AD0">
        <w:rPr>
          <w:sz w:val="22"/>
          <w:szCs w:val="22"/>
        </w:rPr>
        <w:t xml:space="preserve">. </w:t>
      </w:r>
      <w:r w:rsidR="00BA5AD0" w:rsidRPr="004C2A50">
        <w:rPr>
          <w:color w:val="000000" w:themeColor="text1"/>
          <w:sz w:val="22"/>
          <w:szCs w:val="22"/>
        </w:rPr>
        <w:t xml:space="preserve">Out-of-bag (oob) accuracy assessed using PathwayRF and </w:t>
      </w:r>
      <w:r w:rsidR="00BA5AD0" w:rsidRPr="004C2A50">
        <w:rPr>
          <w:i/>
          <w:color w:val="000000" w:themeColor="text1"/>
          <w:sz w:val="22"/>
          <w:szCs w:val="22"/>
        </w:rPr>
        <w:t xml:space="preserve">P </w:t>
      </w:r>
      <w:r w:rsidR="00BA5AD0" w:rsidRPr="004C2A50">
        <w:rPr>
          <w:color w:val="000000" w:themeColor="text1"/>
          <w:sz w:val="22"/>
          <w:szCs w:val="22"/>
        </w:rPr>
        <w:t>value estimated using LeFE are reported for comparison with our method.</w:t>
      </w:r>
      <w:r w:rsidR="00363595" w:rsidRPr="004C2A50">
        <w:rPr>
          <w:color w:val="000000" w:themeColor="text1"/>
          <w:sz w:val="22"/>
          <w:szCs w:val="22"/>
        </w:rPr>
        <w:t xml:space="preserve"> </w:t>
      </w:r>
      <w:r w:rsidR="00C9629B">
        <w:rPr>
          <w:noProof/>
          <w:color w:val="000000" w:themeColor="text1"/>
          <w:position w:val="-14"/>
          <w:sz w:val="22"/>
          <w:szCs w:val="22"/>
        </w:rPr>
        <w:drawing>
          <wp:inline distT="0" distB="0" distL="0" distR="0">
            <wp:extent cx="575945" cy="23685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945" cy="236855"/>
                    </a:xfrm>
                    <a:prstGeom prst="rect">
                      <a:avLst/>
                    </a:prstGeom>
                    <a:noFill/>
                    <a:ln>
                      <a:noFill/>
                    </a:ln>
                  </pic:spPr>
                </pic:pic>
              </a:graphicData>
            </a:graphic>
          </wp:inline>
        </w:drawing>
      </w:r>
      <w:r w:rsidR="009A2FD3" w:rsidRPr="004C2A50">
        <w:rPr>
          <w:color w:val="000000" w:themeColor="text1"/>
          <w:sz w:val="22"/>
          <w:szCs w:val="22"/>
        </w:rPr>
        <w:t xml:space="preserve">, oob accuracy, and </w:t>
      </w:r>
      <w:r w:rsidR="009A2FD3" w:rsidRPr="004C2A50">
        <w:rPr>
          <w:i/>
          <w:color w:val="000000" w:themeColor="text1"/>
          <w:sz w:val="22"/>
          <w:szCs w:val="22"/>
        </w:rPr>
        <w:t>P</w:t>
      </w:r>
      <w:r w:rsidR="009A2FD3" w:rsidRPr="004C2A50">
        <w:rPr>
          <w:color w:val="000000" w:themeColor="text1"/>
          <w:sz w:val="22"/>
          <w:szCs w:val="22"/>
          <w:vertAlign w:val="subscript"/>
        </w:rPr>
        <w:t xml:space="preserve">LeFE </w:t>
      </w:r>
      <w:r w:rsidR="009A2FD3" w:rsidRPr="004C2A50">
        <w:rPr>
          <w:color w:val="000000" w:themeColor="text1"/>
          <w:sz w:val="22"/>
          <w:szCs w:val="22"/>
        </w:rPr>
        <w:t xml:space="preserve"> are reported in the same order as that in B).</w:t>
      </w:r>
    </w:p>
    <w:p w:rsidR="00C23DE5" w:rsidRDefault="00C23DE5" w:rsidP="0080038B">
      <w:pPr>
        <w:spacing w:line="480" w:lineRule="auto"/>
        <w:jc w:val="both"/>
        <w:rPr>
          <w:rFonts w:ascii="宋体" w:eastAsia="宋体" w:hAnsi="宋体" w:cs="宋体"/>
          <w:sz w:val="28"/>
          <w:szCs w:val="28"/>
          <w:lang w:eastAsia="zh-CN"/>
        </w:rPr>
      </w:pPr>
    </w:p>
    <w:p w:rsidR="00994BAB" w:rsidRDefault="00C23DE5" w:rsidP="0080038B">
      <w:pPr>
        <w:spacing w:line="480" w:lineRule="auto"/>
        <w:jc w:val="both"/>
        <w:rPr>
          <w:sz w:val="22"/>
          <w:szCs w:val="22"/>
        </w:rPr>
      </w:pPr>
      <w:r w:rsidRPr="00FB38C9">
        <w:rPr>
          <w:b/>
          <w:sz w:val="22"/>
          <w:szCs w:val="22"/>
        </w:rPr>
        <w:t>Fig.</w:t>
      </w:r>
      <w:r>
        <w:rPr>
          <w:b/>
          <w:sz w:val="22"/>
          <w:szCs w:val="22"/>
        </w:rPr>
        <w:t xml:space="preserve"> 3</w:t>
      </w:r>
      <w:r w:rsidRPr="00FB38C9">
        <w:rPr>
          <w:sz w:val="22"/>
          <w:szCs w:val="22"/>
        </w:rPr>
        <w:t xml:space="preserve">: </w:t>
      </w:r>
      <w:r w:rsidRPr="00C23DE5">
        <w:rPr>
          <w:sz w:val="22"/>
          <w:szCs w:val="22"/>
        </w:rPr>
        <w:t>Statistical epistasis networks of A) DNA repair and B) proliferation of the pai</w:t>
      </w:r>
      <w:r w:rsidR="00F62AE6">
        <w:rPr>
          <w:sz w:val="22"/>
          <w:szCs w:val="22"/>
        </w:rPr>
        <w:t xml:space="preserve">rwise interaction significance </w:t>
      </w:r>
      <w:r w:rsidRPr="008D79A0">
        <w:rPr>
          <w:i/>
          <w:sz w:val="22"/>
          <w:szCs w:val="22"/>
        </w:rPr>
        <w:t>P</w:t>
      </w:r>
      <w:r w:rsidRPr="008D79A0">
        <w:rPr>
          <w:i/>
          <w:sz w:val="22"/>
          <w:szCs w:val="22"/>
          <w:vertAlign w:val="subscript"/>
        </w:rPr>
        <w:t>cutoff</w:t>
      </w:r>
      <w:r w:rsidRPr="00F62AE6">
        <w:rPr>
          <w:sz w:val="22"/>
          <w:szCs w:val="22"/>
          <w:vertAlign w:val="subscript"/>
        </w:rPr>
        <w:t xml:space="preserve"> </w:t>
      </w:r>
      <w:r w:rsidRPr="00C23DE5">
        <w:rPr>
          <w:sz w:val="22"/>
          <w:szCs w:val="22"/>
        </w:rPr>
        <w:t>= 0.001.</w:t>
      </w:r>
      <w:r w:rsidR="00F62AE6">
        <w:rPr>
          <w:sz w:val="22"/>
          <w:szCs w:val="22"/>
        </w:rPr>
        <w:t xml:space="preserve"> </w:t>
      </w:r>
      <w:r w:rsidR="00F62AE6" w:rsidRPr="00F62AE6">
        <w:rPr>
          <w:sz w:val="22"/>
          <w:szCs w:val="22"/>
        </w:rPr>
        <w:t>The width of an edge and the size of a vertex are proportional to their weights. The length of an edge is for layout purposes only. A) The network has 37 vertices and 23 edges. The most significant vertex (XRCC3</w:t>
      </w:r>
      <w:r w:rsidR="00DF4BC0">
        <w:rPr>
          <w:sz w:val="22"/>
          <w:szCs w:val="22"/>
        </w:rPr>
        <w:t>_241) has a weight 0.605</w:t>
      </w:r>
      <w:r w:rsidR="00F62AE6" w:rsidRPr="00F62AE6">
        <w:rPr>
          <w:sz w:val="22"/>
          <w:szCs w:val="22"/>
        </w:rPr>
        <w:t>% and the most sig</w:t>
      </w:r>
      <w:r w:rsidR="00DF4BC0">
        <w:rPr>
          <w:sz w:val="22"/>
          <w:szCs w:val="22"/>
        </w:rPr>
        <w:t>nificant edge (XRCC1_07 and XRCC1_399) has a weight 1.716</w:t>
      </w:r>
      <w:r w:rsidR="00F62AE6" w:rsidRPr="00F62AE6">
        <w:rPr>
          <w:sz w:val="22"/>
          <w:szCs w:val="22"/>
        </w:rPr>
        <w:t>%. The size of the largest connected component is 6 and is significant compared to permuted-data networks (</w:t>
      </w:r>
      <w:r w:rsidR="00DF4BC0" w:rsidRPr="00DF4BC0">
        <w:rPr>
          <w:i/>
          <w:sz w:val="22"/>
          <w:szCs w:val="22"/>
        </w:rPr>
        <w:t>P</w:t>
      </w:r>
      <w:r w:rsidR="008D79A0">
        <w:rPr>
          <w:sz w:val="22"/>
          <w:szCs w:val="22"/>
        </w:rPr>
        <w:t>=</w:t>
      </w:r>
      <w:r w:rsidR="00F62AE6" w:rsidRPr="00F62AE6">
        <w:rPr>
          <w:sz w:val="22"/>
          <w:szCs w:val="22"/>
        </w:rPr>
        <w:t>0.044). B) The proliferation network has 55 vertices and 39 edges. The most signifi</w:t>
      </w:r>
      <w:r w:rsidR="00DF4BC0">
        <w:rPr>
          <w:sz w:val="22"/>
          <w:szCs w:val="22"/>
        </w:rPr>
        <w:t>cant vertex (IGF2AS_04b) has a weight 0.913</w:t>
      </w:r>
      <w:r w:rsidR="00F62AE6" w:rsidRPr="00F62AE6">
        <w:rPr>
          <w:sz w:val="22"/>
          <w:szCs w:val="22"/>
        </w:rPr>
        <w:t>% and t</w:t>
      </w:r>
      <w:r w:rsidR="00DF4BC0">
        <w:rPr>
          <w:sz w:val="22"/>
          <w:szCs w:val="22"/>
        </w:rPr>
        <w:t>he most significant edge (IFG2R_05 and RERG_30) has a weight 1.189</w:t>
      </w:r>
      <w:r w:rsidR="00F62AE6" w:rsidRPr="00F62AE6">
        <w:rPr>
          <w:sz w:val="22"/>
          <w:szCs w:val="22"/>
        </w:rPr>
        <w:t>%. The largest connected component has 9 vertices and is significantly larger than those of the permuted-data networks (</w:t>
      </w:r>
      <w:r w:rsidR="00DF4BC0" w:rsidRPr="00DF4BC0">
        <w:rPr>
          <w:i/>
          <w:sz w:val="22"/>
          <w:szCs w:val="22"/>
        </w:rPr>
        <w:t>P</w:t>
      </w:r>
      <w:r w:rsidR="00964925">
        <w:rPr>
          <w:sz w:val="22"/>
          <w:szCs w:val="22"/>
        </w:rPr>
        <w:t>=</w:t>
      </w:r>
      <w:r w:rsidR="00F62AE6" w:rsidRPr="00F62AE6">
        <w:rPr>
          <w:sz w:val="22"/>
          <w:szCs w:val="22"/>
        </w:rPr>
        <w:t>0.016).  The other 7 pathways do not have statistically significant connectivity and thus are not shown. The graphs are generated using Graphviz.</w:t>
      </w:r>
    </w:p>
    <w:p w:rsidR="00994BAB" w:rsidRDefault="00994BAB" w:rsidP="0080038B">
      <w:pPr>
        <w:spacing w:line="480" w:lineRule="auto"/>
        <w:jc w:val="both"/>
        <w:rPr>
          <w:rFonts w:ascii="宋体" w:eastAsia="宋体" w:hAnsi="宋体" w:cs="宋体"/>
          <w:sz w:val="28"/>
          <w:szCs w:val="28"/>
          <w:lang w:eastAsia="zh-CN"/>
        </w:rPr>
      </w:pPr>
    </w:p>
    <w:p w:rsidR="00013983" w:rsidRDefault="00994BAB" w:rsidP="0080038B">
      <w:pPr>
        <w:spacing w:line="480" w:lineRule="auto"/>
        <w:jc w:val="both"/>
        <w:rPr>
          <w:rFonts w:ascii="宋体" w:eastAsia="宋体" w:hAnsi="宋体" w:cs="宋体"/>
          <w:sz w:val="22"/>
          <w:szCs w:val="22"/>
          <w:lang w:eastAsia="zh-CN"/>
        </w:rPr>
      </w:pPr>
      <w:r w:rsidRPr="00FB38C9">
        <w:rPr>
          <w:b/>
          <w:sz w:val="22"/>
          <w:szCs w:val="22"/>
        </w:rPr>
        <w:t>Fig.</w:t>
      </w:r>
      <w:r>
        <w:rPr>
          <w:b/>
          <w:sz w:val="22"/>
          <w:szCs w:val="22"/>
        </w:rPr>
        <w:t xml:space="preserve"> 4</w:t>
      </w:r>
      <w:r w:rsidRPr="00FB38C9">
        <w:rPr>
          <w:sz w:val="22"/>
          <w:szCs w:val="22"/>
        </w:rPr>
        <w:t xml:space="preserve">: </w:t>
      </w:r>
      <w:r w:rsidR="002B49A2" w:rsidRPr="002B49A2">
        <w:rPr>
          <w:sz w:val="22"/>
          <w:szCs w:val="22"/>
        </w:rPr>
        <w:t>Common significant pathway-pathway interactions</w:t>
      </w:r>
      <w:r w:rsidR="002B49A2">
        <w:rPr>
          <w:sz w:val="22"/>
          <w:szCs w:val="22"/>
        </w:rPr>
        <w:t>.</w:t>
      </w:r>
      <w:r w:rsidR="00B072C7">
        <w:rPr>
          <w:sz w:val="22"/>
          <w:szCs w:val="22"/>
        </w:rPr>
        <w:t xml:space="preserve"> </w:t>
      </w:r>
      <w:r w:rsidR="00B072C7" w:rsidRPr="00B072C7">
        <w:rPr>
          <w:sz w:val="22"/>
          <w:szCs w:val="22"/>
        </w:rPr>
        <w:t>Venn diagrams illustrating significant pathway-pathway interactions that were common between differe</w:t>
      </w:r>
      <w:r w:rsidR="00B072C7">
        <w:rPr>
          <w:sz w:val="22"/>
          <w:szCs w:val="22"/>
        </w:rPr>
        <w:t xml:space="preserve">nt SENs constructed at various </w:t>
      </w:r>
      <w:r w:rsidR="00B072C7" w:rsidRPr="00B072C7">
        <w:rPr>
          <w:i/>
          <w:sz w:val="22"/>
          <w:szCs w:val="22"/>
        </w:rPr>
        <w:t>P</w:t>
      </w:r>
      <w:r w:rsidR="00B072C7" w:rsidRPr="00B072C7">
        <w:rPr>
          <w:i/>
          <w:sz w:val="22"/>
          <w:szCs w:val="22"/>
          <w:vertAlign w:val="subscript"/>
        </w:rPr>
        <w:t>cutoff</w:t>
      </w:r>
      <w:r w:rsidR="00B072C7" w:rsidRPr="00B072C7">
        <w:rPr>
          <w:sz w:val="22"/>
          <w:szCs w:val="22"/>
        </w:rPr>
        <w:t>. Two pathway pairs were consistently significant whereas 32 pathway pairs were not significant in any SEN.</w:t>
      </w:r>
    </w:p>
    <w:p w:rsidR="000862C9" w:rsidRPr="00A96263" w:rsidRDefault="000862C9" w:rsidP="0080038B">
      <w:pPr>
        <w:spacing w:line="480" w:lineRule="auto"/>
        <w:jc w:val="both"/>
        <w:rPr>
          <w:rFonts w:ascii="宋体" w:eastAsia="宋体" w:hAnsi="宋体" w:cs="宋体"/>
          <w:sz w:val="22"/>
          <w:szCs w:val="22"/>
          <w:lang w:eastAsia="zh-CN"/>
        </w:rPr>
      </w:pPr>
    </w:p>
    <w:p w:rsidR="00A73C20" w:rsidRDefault="000862C9" w:rsidP="000862C9">
      <w:pPr>
        <w:spacing w:line="480" w:lineRule="auto"/>
        <w:rPr>
          <w:b/>
          <w:sz w:val="28"/>
          <w:szCs w:val="28"/>
        </w:rPr>
      </w:pPr>
      <w:r>
        <w:rPr>
          <w:b/>
          <w:sz w:val="28"/>
          <w:szCs w:val="28"/>
        </w:rPr>
        <w:t>Tables</w:t>
      </w:r>
    </w:p>
    <w:p w:rsidR="008B0E63" w:rsidRDefault="000D22DA" w:rsidP="000D22DA">
      <w:pPr>
        <w:spacing w:line="480" w:lineRule="auto"/>
        <w:jc w:val="both"/>
        <w:rPr>
          <w:b/>
          <w:sz w:val="28"/>
          <w:szCs w:val="28"/>
        </w:rPr>
      </w:pPr>
      <w:r>
        <w:rPr>
          <w:b/>
          <w:sz w:val="22"/>
          <w:szCs w:val="22"/>
        </w:rPr>
        <w:t>Table</w:t>
      </w:r>
      <w:r w:rsidR="00A73C20" w:rsidRPr="00FB38C9">
        <w:rPr>
          <w:b/>
          <w:sz w:val="22"/>
          <w:szCs w:val="22"/>
        </w:rPr>
        <w:t>.</w:t>
      </w:r>
      <w:r w:rsidR="00A73C20">
        <w:rPr>
          <w:b/>
          <w:sz w:val="22"/>
          <w:szCs w:val="22"/>
        </w:rPr>
        <w:t xml:space="preserve"> </w:t>
      </w:r>
      <w:r>
        <w:rPr>
          <w:b/>
          <w:sz w:val="22"/>
          <w:szCs w:val="22"/>
        </w:rPr>
        <w:t>1</w:t>
      </w:r>
      <w:r w:rsidR="00A73C20" w:rsidRPr="00FB38C9">
        <w:rPr>
          <w:sz w:val="22"/>
          <w:szCs w:val="22"/>
        </w:rPr>
        <w:t xml:space="preserve">: </w:t>
      </w:r>
      <w:r w:rsidRPr="000D22DA">
        <w:rPr>
          <w:sz w:val="22"/>
          <w:szCs w:val="22"/>
        </w:rPr>
        <w:t>Logistic regression on the 9 synthetic features (pathways).</w:t>
      </w:r>
      <w:r>
        <w:rPr>
          <w:sz w:val="22"/>
          <w:szCs w:val="22"/>
        </w:rPr>
        <w:t xml:space="preserve">  </w:t>
      </w:r>
      <w:r w:rsidRPr="000D22DA">
        <w:rPr>
          <w:sz w:val="22"/>
          <w:szCs w:val="22"/>
        </w:rPr>
        <w:t xml:space="preserve">To consider the size differences among pathways, a null distribution of logistic regression </w:t>
      </w:r>
      <w:r w:rsidRPr="000D22DA">
        <w:rPr>
          <w:i/>
          <w:sz w:val="22"/>
          <w:szCs w:val="22"/>
        </w:rPr>
        <w:t>P</w:t>
      </w:r>
      <w:r w:rsidRPr="000D22DA">
        <w:rPr>
          <w:sz w:val="22"/>
          <w:szCs w:val="22"/>
        </w:rPr>
        <w:t xml:space="preserve">-value was generated by randomly shuffling the SNP-pathway mapping and recomputing the multi-variate logistic regression </w:t>
      </w:r>
      <w:r w:rsidRPr="000D22DA">
        <w:rPr>
          <w:i/>
          <w:sz w:val="22"/>
          <w:szCs w:val="22"/>
        </w:rPr>
        <w:t>P</w:t>
      </w:r>
      <w:r>
        <w:rPr>
          <w:i/>
          <w:sz w:val="22"/>
          <w:szCs w:val="22"/>
        </w:rPr>
        <w:t>-</w:t>
      </w:r>
      <w:r w:rsidR="004000CA">
        <w:rPr>
          <w:sz w:val="22"/>
          <w:szCs w:val="22"/>
        </w:rPr>
        <w:t>value for each “</w:t>
      </w:r>
      <w:r w:rsidR="00B53498">
        <w:rPr>
          <w:sz w:val="22"/>
          <w:szCs w:val="22"/>
        </w:rPr>
        <w:t>dummy</w:t>
      </w:r>
      <w:r w:rsidR="00274479">
        <w:rPr>
          <w:sz w:val="22"/>
          <w:szCs w:val="22"/>
        </w:rPr>
        <w:t>”</w:t>
      </w:r>
      <w:r w:rsidRPr="000D22DA">
        <w:rPr>
          <w:sz w:val="22"/>
          <w:szCs w:val="22"/>
        </w:rPr>
        <w:t xml:space="preserve"> pathway 1000 times.</w:t>
      </w:r>
      <w:r w:rsidR="00466DB1">
        <w:rPr>
          <w:sz w:val="22"/>
          <w:szCs w:val="22"/>
        </w:rPr>
        <w:t xml:space="preserve"> </w:t>
      </w:r>
      <w:r w:rsidR="00ED6F4A">
        <w:rPr>
          <w:sz w:val="22"/>
          <w:szCs w:val="22"/>
        </w:rPr>
        <w:t>W</w:t>
      </w:r>
      <w:r w:rsidR="00466DB1">
        <w:rPr>
          <w:sz w:val="22"/>
          <w:szCs w:val="22"/>
        </w:rPr>
        <w:t>e first measured</w:t>
      </w:r>
      <w:r w:rsidRPr="000D22DA">
        <w:rPr>
          <w:sz w:val="22"/>
          <w:szCs w:val="22"/>
        </w:rPr>
        <w:t xml:space="preserve"> the fraction of permuted </w:t>
      </w:r>
      <w:r w:rsidR="00F8460F" w:rsidRPr="000D22DA">
        <w:rPr>
          <w:i/>
          <w:sz w:val="22"/>
          <w:szCs w:val="22"/>
        </w:rPr>
        <w:t>P</w:t>
      </w:r>
      <w:r w:rsidRPr="000D22DA">
        <w:rPr>
          <w:sz w:val="22"/>
          <w:szCs w:val="22"/>
        </w:rPr>
        <w:t xml:space="preserve">-values that are equal to or better than the actual </w:t>
      </w:r>
      <w:r w:rsidR="001829B3" w:rsidRPr="000D22DA">
        <w:rPr>
          <w:i/>
          <w:sz w:val="22"/>
          <w:szCs w:val="22"/>
        </w:rPr>
        <w:t>P</w:t>
      </w:r>
      <w:r w:rsidRPr="000D22DA">
        <w:rPr>
          <w:sz w:val="22"/>
          <w:szCs w:val="22"/>
        </w:rPr>
        <w:t>-value</w:t>
      </w:r>
      <w:r w:rsidR="00466DB1">
        <w:rPr>
          <w:sz w:val="22"/>
          <w:szCs w:val="22"/>
        </w:rPr>
        <w:t xml:space="preserve">, and then </w:t>
      </w:r>
      <w:r w:rsidR="00ED6F4A">
        <w:rPr>
          <w:sz w:val="22"/>
          <w:szCs w:val="22"/>
        </w:rPr>
        <w:t xml:space="preserve">carried out </w:t>
      </w:r>
      <w:r w:rsidR="00877479">
        <w:rPr>
          <w:sz w:val="22"/>
          <w:szCs w:val="22"/>
        </w:rPr>
        <w:t xml:space="preserve">the </w:t>
      </w:r>
      <w:r w:rsidR="00A62FF5">
        <w:rPr>
          <w:sz w:val="22"/>
          <w:szCs w:val="22"/>
        </w:rPr>
        <w:t>Benjamini</w:t>
      </w:r>
      <w:r w:rsidR="005861EE">
        <w:rPr>
          <w:sz w:val="22"/>
          <w:szCs w:val="22"/>
        </w:rPr>
        <w:t>-</w:t>
      </w:r>
      <w:r w:rsidR="00ED6F4A" w:rsidRPr="009C4C51">
        <w:rPr>
          <w:sz w:val="22"/>
          <w:szCs w:val="22"/>
        </w:rPr>
        <w:t>Hochberg procedure</w:t>
      </w:r>
      <w:r w:rsidR="00ED6F4A">
        <w:rPr>
          <w:sz w:val="22"/>
          <w:szCs w:val="22"/>
        </w:rPr>
        <w:t xml:space="preserve"> for </w:t>
      </w:r>
      <w:r w:rsidR="000A7658">
        <w:rPr>
          <w:sz w:val="22"/>
          <w:szCs w:val="22"/>
        </w:rPr>
        <w:t>the multiple-testing adjustment</w:t>
      </w:r>
      <w:r w:rsidR="00ED6F4A">
        <w:rPr>
          <w:sz w:val="22"/>
          <w:szCs w:val="22"/>
        </w:rPr>
        <w:t xml:space="preserve">. </w:t>
      </w:r>
      <w:r w:rsidR="00ED6F4A">
        <w:rPr>
          <w:noProof/>
          <w:position w:val="-14"/>
          <w:sz w:val="22"/>
          <w:szCs w:val="22"/>
        </w:rPr>
        <w:drawing>
          <wp:inline distT="0" distB="0" distL="0" distR="0">
            <wp:extent cx="575945" cy="236855"/>
            <wp:effectExtent l="2540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srcRect/>
                    <a:stretch>
                      <a:fillRect/>
                    </a:stretch>
                  </pic:blipFill>
                  <pic:spPr bwMode="auto">
                    <a:xfrm>
                      <a:off x="0" y="0"/>
                      <a:ext cx="575945" cy="236855"/>
                    </a:xfrm>
                    <a:prstGeom prst="rect">
                      <a:avLst/>
                    </a:prstGeom>
                    <a:noFill/>
                    <a:ln w="9525">
                      <a:noFill/>
                      <a:miter lim="800000"/>
                      <a:headEnd/>
                      <a:tailEnd/>
                    </a:ln>
                  </pic:spPr>
                </pic:pic>
              </a:graphicData>
            </a:graphic>
          </wp:inline>
        </w:drawing>
      </w:r>
      <w:r w:rsidR="000912D1">
        <w:rPr>
          <w:sz w:val="22"/>
          <w:szCs w:val="22"/>
        </w:rPr>
        <w:t xml:space="preserve"> reported here </w:t>
      </w:r>
      <w:r w:rsidR="000A3121">
        <w:rPr>
          <w:sz w:val="22"/>
          <w:szCs w:val="22"/>
        </w:rPr>
        <w:t>have been adjusted</w:t>
      </w:r>
      <w:r w:rsidR="000912D1">
        <w:rPr>
          <w:sz w:val="22"/>
          <w:szCs w:val="22"/>
        </w:rPr>
        <w:t xml:space="preserve"> for multiple </w:t>
      </w:r>
      <w:r w:rsidR="00764B75">
        <w:rPr>
          <w:sz w:val="22"/>
          <w:szCs w:val="22"/>
        </w:rPr>
        <w:t>testing</w:t>
      </w:r>
      <w:r w:rsidR="002677EF">
        <w:rPr>
          <w:sz w:val="22"/>
          <w:szCs w:val="22"/>
        </w:rPr>
        <w:t>.</w:t>
      </w:r>
    </w:p>
    <w:tbl>
      <w:tblPr>
        <w:tblStyle w:val="TableGrid"/>
        <w:tblW w:w="9198" w:type="dxa"/>
        <w:tblLayout w:type="fixed"/>
        <w:tblLook w:val="00BF" w:firstRow="1" w:lastRow="0" w:firstColumn="1" w:lastColumn="0" w:noHBand="0" w:noVBand="0"/>
      </w:tblPr>
      <w:tblGrid>
        <w:gridCol w:w="1098"/>
        <w:gridCol w:w="990"/>
        <w:gridCol w:w="1080"/>
        <w:gridCol w:w="810"/>
        <w:gridCol w:w="810"/>
        <w:gridCol w:w="900"/>
        <w:gridCol w:w="810"/>
        <w:gridCol w:w="990"/>
        <w:gridCol w:w="810"/>
        <w:gridCol w:w="900"/>
      </w:tblGrid>
      <w:tr w:rsidR="00860075">
        <w:tc>
          <w:tcPr>
            <w:tcW w:w="1098" w:type="dxa"/>
          </w:tcPr>
          <w:p w:rsidR="008B0E63" w:rsidRPr="001C0576" w:rsidRDefault="008B0E63" w:rsidP="000D22DA">
            <w:pPr>
              <w:spacing w:line="480" w:lineRule="auto"/>
              <w:jc w:val="both"/>
              <w:rPr>
                <w:b/>
                <w:sz w:val="14"/>
                <w:szCs w:val="28"/>
              </w:rPr>
            </w:pPr>
          </w:p>
        </w:tc>
        <w:tc>
          <w:tcPr>
            <w:tcW w:w="990" w:type="dxa"/>
          </w:tcPr>
          <w:p w:rsidR="008B0E63" w:rsidRPr="001C0576" w:rsidRDefault="008B0E63" w:rsidP="00D45BC4">
            <w:pPr>
              <w:spacing w:line="480" w:lineRule="auto"/>
              <w:jc w:val="center"/>
              <w:rPr>
                <w:b/>
                <w:sz w:val="14"/>
                <w:szCs w:val="28"/>
              </w:rPr>
            </w:pPr>
            <w:r w:rsidRPr="001C0576">
              <w:rPr>
                <w:sz w:val="14"/>
                <w:szCs w:val="22"/>
              </w:rPr>
              <w:t>telomere</w:t>
            </w:r>
          </w:p>
        </w:tc>
        <w:tc>
          <w:tcPr>
            <w:tcW w:w="1080" w:type="dxa"/>
          </w:tcPr>
          <w:p w:rsidR="008B0E63" w:rsidRPr="001C0576" w:rsidRDefault="008B0E63" w:rsidP="00D45BC4">
            <w:pPr>
              <w:spacing w:line="480" w:lineRule="auto"/>
              <w:jc w:val="center"/>
              <w:rPr>
                <w:sz w:val="14"/>
                <w:szCs w:val="22"/>
              </w:rPr>
            </w:pPr>
            <w:r w:rsidRPr="001C0576">
              <w:rPr>
                <w:sz w:val="14"/>
                <w:szCs w:val="22"/>
              </w:rPr>
              <w:t>proliferation</w:t>
            </w:r>
          </w:p>
        </w:tc>
        <w:tc>
          <w:tcPr>
            <w:tcW w:w="810" w:type="dxa"/>
          </w:tcPr>
          <w:p w:rsidR="008B0E63" w:rsidRPr="001C0576" w:rsidRDefault="00F63189" w:rsidP="00D45BC4">
            <w:pPr>
              <w:spacing w:line="480" w:lineRule="auto"/>
              <w:jc w:val="center"/>
              <w:rPr>
                <w:sz w:val="14"/>
                <w:szCs w:val="22"/>
              </w:rPr>
            </w:pPr>
            <w:r w:rsidRPr="001C0576">
              <w:rPr>
                <w:sz w:val="14"/>
                <w:szCs w:val="22"/>
              </w:rPr>
              <w:t>neural</w:t>
            </w:r>
          </w:p>
        </w:tc>
        <w:tc>
          <w:tcPr>
            <w:tcW w:w="810" w:type="dxa"/>
          </w:tcPr>
          <w:p w:rsidR="008B0E63" w:rsidRPr="001C0576" w:rsidRDefault="00F63189" w:rsidP="00D45BC4">
            <w:pPr>
              <w:spacing w:line="480" w:lineRule="auto"/>
              <w:jc w:val="center"/>
              <w:rPr>
                <w:sz w:val="14"/>
                <w:szCs w:val="22"/>
              </w:rPr>
            </w:pPr>
            <w:r w:rsidRPr="001C0576">
              <w:rPr>
                <w:sz w:val="14"/>
                <w:szCs w:val="22"/>
              </w:rPr>
              <w:t>immune</w:t>
            </w:r>
          </w:p>
        </w:tc>
        <w:tc>
          <w:tcPr>
            <w:tcW w:w="900" w:type="dxa"/>
          </w:tcPr>
          <w:p w:rsidR="008B0E63" w:rsidRPr="001C0576" w:rsidRDefault="00F63189" w:rsidP="00D45BC4">
            <w:pPr>
              <w:spacing w:line="480" w:lineRule="auto"/>
              <w:jc w:val="center"/>
              <w:rPr>
                <w:sz w:val="14"/>
                <w:szCs w:val="22"/>
              </w:rPr>
            </w:pPr>
            <w:r w:rsidRPr="001C0576">
              <w:rPr>
                <w:sz w:val="14"/>
                <w:szCs w:val="22"/>
              </w:rPr>
              <w:t>apoptosis</w:t>
            </w:r>
          </w:p>
        </w:tc>
        <w:tc>
          <w:tcPr>
            <w:tcW w:w="810" w:type="dxa"/>
          </w:tcPr>
          <w:p w:rsidR="008B0E63" w:rsidRPr="001C0576" w:rsidRDefault="00860075" w:rsidP="00D45BC4">
            <w:pPr>
              <w:spacing w:line="480" w:lineRule="auto"/>
              <w:jc w:val="center"/>
              <w:rPr>
                <w:sz w:val="14"/>
                <w:szCs w:val="22"/>
              </w:rPr>
            </w:pPr>
            <w:r w:rsidRPr="001C0576">
              <w:rPr>
                <w:sz w:val="14"/>
                <w:szCs w:val="22"/>
              </w:rPr>
              <w:t>transport</w:t>
            </w:r>
          </w:p>
        </w:tc>
        <w:tc>
          <w:tcPr>
            <w:tcW w:w="990" w:type="dxa"/>
          </w:tcPr>
          <w:p w:rsidR="008B0E63" w:rsidRPr="001C0576" w:rsidRDefault="00860075" w:rsidP="00D45BC4">
            <w:pPr>
              <w:spacing w:line="480" w:lineRule="auto"/>
              <w:jc w:val="center"/>
              <w:rPr>
                <w:sz w:val="14"/>
                <w:szCs w:val="22"/>
              </w:rPr>
            </w:pPr>
            <w:r w:rsidRPr="001C0576">
              <w:rPr>
                <w:sz w:val="14"/>
                <w:szCs w:val="22"/>
              </w:rPr>
              <w:t>metabolism</w:t>
            </w:r>
          </w:p>
        </w:tc>
        <w:tc>
          <w:tcPr>
            <w:tcW w:w="810" w:type="dxa"/>
          </w:tcPr>
          <w:p w:rsidR="008B0E63" w:rsidRPr="001C0576" w:rsidRDefault="00860075" w:rsidP="00D45BC4">
            <w:pPr>
              <w:spacing w:line="480" w:lineRule="auto"/>
              <w:jc w:val="center"/>
              <w:rPr>
                <w:sz w:val="14"/>
                <w:szCs w:val="22"/>
              </w:rPr>
            </w:pPr>
            <w:r w:rsidRPr="001C0576">
              <w:rPr>
                <w:sz w:val="14"/>
                <w:szCs w:val="22"/>
              </w:rPr>
              <w:t>hormone</w:t>
            </w:r>
          </w:p>
        </w:tc>
        <w:tc>
          <w:tcPr>
            <w:tcW w:w="900" w:type="dxa"/>
          </w:tcPr>
          <w:p w:rsidR="008B0E63" w:rsidRPr="001C0576" w:rsidRDefault="00860075" w:rsidP="00D45BC4">
            <w:pPr>
              <w:spacing w:line="480" w:lineRule="auto"/>
              <w:jc w:val="center"/>
              <w:rPr>
                <w:sz w:val="14"/>
                <w:szCs w:val="22"/>
              </w:rPr>
            </w:pPr>
            <w:r w:rsidRPr="001C0576">
              <w:rPr>
                <w:sz w:val="14"/>
                <w:szCs w:val="22"/>
              </w:rPr>
              <w:t>DNArepair</w:t>
            </w:r>
          </w:p>
        </w:tc>
      </w:tr>
      <w:tr w:rsidR="00860075">
        <w:tc>
          <w:tcPr>
            <w:tcW w:w="1098" w:type="dxa"/>
          </w:tcPr>
          <w:p w:rsidR="008B0E63" w:rsidRPr="001C0576" w:rsidRDefault="008B0E63" w:rsidP="00D45BC4">
            <w:pPr>
              <w:spacing w:line="480" w:lineRule="auto"/>
              <w:jc w:val="center"/>
              <w:rPr>
                <w:b/>
                <w:sz w:val="14"/>
                <w:szCs w:val="28"/>
              </w:rPr>
            </w:pPr>
            <w:r w:rsidRPr="001C0576">
              <w:rPr>
                <w:i/>
                <w:sz w:val="14"/>
                <w:szCs w:val="22"/>
              </w:rPr>
              <w:t>P-</w:t>
            </w:r>
            <w:r w:rsidRPr="001C0576">
              <w:rPr>
                <w:sz w:val="14"/>
                <w:szCs w:val="22"/>
              </w:rPr>
              <w:t>value</w:t>
            </w:r>
          </w:p>
        </w:tc>
        <w:tc>
          <w:tcPr>
            <w:tcW w:w="990" w:type="dxa"/>
          </w:tcPr>
          <w:p w:rsidR="008B0E63" w:rsidRPr="001C0576" w:rsidRDefault="00860075" w:rsidP="00D45BC4">
            <w:pPr>
              <w:spacing w:line="480" w:lineRule="auto"/>
              <w:jc w:val="center"/>
              <w:rPr>
                <w:b/>
                <w:sz w:val="14"/>
                <w:szCs w:val="28"/>
              </w:rPr>
            </w:pPr>
            <w:r w:rsidRPr="001C0576">
              <w:rPr>
                <w:sz w:val="14"/>
                <w:szCs w:val="22"/>
              </w:rPr>
              <w:t>2.90</w:t>
            </w:r>
            <w:r w:rsidR="00D46BE2">
              <w:rPr>
                <w:sz w:val="14"/>
                <w:szCs w:val="22"/>
              </w:rPr>
              <w:t>×</w:t>
            </w:r>
            <w:r w:rsidRPr="001C0576">
              <w:rPr>
                <w:sz w:val="14"/>
                <w:szCs w:val="22"/>
              </w:rPr>
              <w:t>10</w:t>
            </w:r>
            <w:r w:rsidRPr="001C0576">
              <w:rPr>
                <w:sz w:val="14"/>
                <w:szCs w:val="22"/>
                <w:vertAlign w:val="superscript"/>
              </w:rPr>
              <w:t>-3</w:t>
            </w:r>
          </w:p>
        </w:tc>
        <w:tc>
          <w:tcPr>
            <w:tcW w:w="1080" w:type="dxa"/>
          </w:tcPr>
          <w:p w:rsidR="008B0E63" w:rsidRPr="001C0576" w:rsidRDefault="00860075" w:rsidP="00D45BC4">
            <w:pPr>
              <w:spacing w:line="480" w:lineRule="auto"/>
              <w:jc w:val="center"/>
              <w:rPr>
                <w:b/>
                <w:sz w:val="14"/>
                <w:szCs w:val="28"/>
              </w:rPr>
            </w:pPr>
            <w:r w:rsidRPr="001C0576">
              <w:rPr>
                <w:sz w:val="14"/>
                <w:szCs w:val="22"/>
              </w:rPr>
              <w:t>5.42</w:t>
            </w:r>
            <w:r w:rsidR="00D46BE2">
              <w:rPr>
                <w:sz w:val="14"/>
                <w:szCs w:val="22"/>
              </w:rPr>
              <w:t>×</w:t>
            </w:r>
            <w:r w:rsidRPr="001C0576">
              <w:rPr>
                <w:sz w:val="14"/>
                <w:szCs w:val="22"/>
              </w:rPr>
              <w:t>10</w:t>
            </w:r>
            <w:r w:rsidRPr="001C0576">
              <w:rPr>
                <w:sz w:val="14"/>
                <w:szCs w:val="22"/>
                <w:vertAlign w:val="superscript"/>
              </w:rPr>
              <w:t>-3</w:t>
            </w:r>
          </w:p>
        </w:tc>
        <w:tc>
          <w:tcPr>
            <w:tcW w:w="810" w:type="dxa"/>
          </w:tcPr>
          <w:p w:rsidR="008B0E63" w:rsidRPr="001C0576" w:rsidRDefault="00860075" w:rsidP="00D45BC4">
            <w:pPr>
              <w:spacing w:line="480" w:lineRule="auto"/>
              <w:jc w:val="center"/>
              <w:rPr>
                <w:b/>
                <w:sz w:val="14"/>
                <w:szCs w:val="28"/>
              </w:rPr>
            </w:pPr>
            <w:r w:rsidRPr="001C0576">
              <w:rPr>
                <w:sz w:val="14"/>
                <w:szCs w:val="22"/>
              </w:rPr>
              <w:t>0.021</w:t>
            </w:r>
          </w:p>
        </w:tc>
        <w:tc>
          <w:tcPr>
            <w:tcW w:w="810" w:type="dxa"/>
          </w:tcPr>
          <w:p w:rsidR="008B0E63" w:rsidRPr="001C0576" w:rsidRDefault="00860075" w:rsidP="00D45BC4">
            <w:pPr>
              <w:spacing w:line="480" w:lineRule="auto"/>
              <w:jc w:val="center"/>
              <w:rPr>
                <w:b/>
                <w:sz w:val="14"/>
                <w:szCs w:val="28"/>
              </w:rPr>
            </w:pPr>
            <w:r w:rsidRPr="001C0576">
              <w:rPr>
                <w:sz w:val="14"/>
                <w:szCs w:val="22"/>
              </w:rPr>
              <w:t>0.085</w:t>
            </w:r>
          </w:p>
        </w:tc>
        <w:tc>
          <w:tcPr>
            <w:tcW w:w="900" w:type="dxa"/>
          </w:tcPr>
          <w:p w:rsidR="008B0E63" w:rsidRPr="001C0576" w:rsidRDefault="00DF14E0" w:rsidP="00D45BC4">
            <w:pPr>
              <w:spacing w:line="480" w:lineRule="auto"/>
              <w:jc w:val="center"/>
              <w:rPr>
                <w:b/>
                <w:sz w:val="14"/>
                <w:szCs w:val="28"/>
              </w:rPr>
            </w:pPr>
            <w:r w:rsidRPr="001C0576">
              <w:rPr>
                <w:sz w:val="14"/>
                <w:szCs w:val="22"/>
              </w:rPr>
              <w:t>0.122</w:t>
            </w:r>
          </w:p>
        </w:tc>
        <w:tc>
          <w:tcPr>
            <w:tcW w:w="810" w:type="dxa"/>
          </w:tcPr>
          <w:p w:rsidR="008B0E63" w:rsidRPr="001C0576" w:rsidRDefault="00DF14E0" w:rsidP="00D45BC4">
            <w:pPr>
              <w:spacing w:line="480" w:lineRule="auto"/>
              <w:jc w:val="center"/>
              <w:rPr>
                <w:b/>
                <w:sz w:val="14"/>
                <w:szCs w:val="28"/>
              </w:rPr>
            </w:pPr>
            <w:r w:rsidRPr="001C0576">
              <w:rPr>
                <w:sz w:val="14"/>
                <w:szCs w:val="22"/>
              </w:rPr>
              <w:t>0.136</w:t>
            </w:r>
          </w:p>
        </w:tc>
        <w:tc>
          <w:tcPr>
            <w:tcW w:w="990" w:type="dxa"/>
          </w:tcPr>
          <w:p w:rsidR="008B0E63" w:rsidRPr="001C0576" w:rsidRDefault="00410FE2" w:rsidP="00D45BC4">
            <w:pPr>
              <w:spacing w:line="480" w:lineRule="auto"/>
              <w:jc w:val="center"/>
              <w:rPr>
                <w:b/>
                <w:sz w:val="14"/>
                <w:szCs w:val="28"/>
              </w:rPr>
            </w:pPr>
            <w:r w:rsidRPr="001C0576">
              <w:rPr>
                <w:sz w:val="14"/>
                <w:szCs w:val="22"/>
              </w:rPr>
              <w:t>0.325</w:t>
            </w:r>
          </w:p>
        </w:tc>
        <w:tc>
          <w:tcPr>
            <w:tcW w:w="810" w:type="dxa"/>
          </w:tcPr>
          <w:p w:rsidR="008B0E63" w:rsidRPr="001C0576" w:rsidRDefault="00410FE2" w:rsidP="00D45BC4">
            <w:pPr>
              <w:spacing w:line="480" w:lineRule="auto"/>
              <w:jc w:val="center"/>
              <w:rPr>
                <w:b/>
                <w:sz w:val="14"/>
                <w:szCs w:val="28"/>
              </w:rPr>
            </w:pPr>
            <w:r w:rsidRPr="001C0576">
              <w:rPr>
                <w:sz w:val="14"/>
                <w:szCs w:val="22"/>
              </w:rPr>
              <w:t>0.389</w:t>
            </w:r>
          </w:p>
        </w:tc>
        <w:tc>
          <w:tcPr>
            <w:tcW w:w="900" w:type="dxa"/>
          </w:tcPr>
          <w:p w:rsidR="008B0E63" w:rsidRPr="001C0576" w:rsidRDefault="00410FE2" w:rsidP="00D45BC4">
            <w:pPr>
              <w:spacing w:line="480" w:lineRule="auto"/>
              <w:jc w:val="center"/>
              <w:rPr>
                <w:rFonts w:ascii="宋体" w:eastAsia="宋体" w:hAnsi="宋体" w:cs="宋体"/>
                <w:b/>
                <w:sz w:val="14"/>
                <w:szCs w:val="28"/>
              </w:rPr>
            </w:pPr>
            <w:r w:rsidRPr="001C0576">
              <w:rPr>
                <w:sz w:val="14"/>
                <w:szCs w:val="22"/>
              </w:rPr>
              <w:t>0.908</w:t>
            </w:r>
          </w:p>
        </w:tc>
      </w:tr>
      <w:tr w:rsidR="00860075">
        <w:trPr>
          <w:trHeight w:val="530"/>
        </w:trPr>
        <w:tc>
          <w:tcPr>
            <w:tcW w:w="1098" w:type="dxa"/>
          </w:tcPr>
          <w:p w:rsidR="008B0E63" w:rsidRPr="001C0576" w:rsidRDefault="00C9629B" w:rsidP="00860075">
            <w:pPr>
              <w:spacing w:line="480" w:lineRule="auto"/>
              <w:jc w:val="both"/>
              <w:rPr>
                <w:b/>
                <w:sz w:val="14"/>
                <w:szCs w:val="28"/>
              </w:rPr>
            </w:pPr>
            <w:r>
              <w:rPr>
                <w:noProof/>
                <w:position w:val="-14"/>
                <w:sz w:val="14"/>
                <w:szCs w:val="22"/>
              </w:rPr>
              <w:drawing>
                <wp:inline distT="0" distB="0" distL="0" distR="0">
                  <wp:extent cx="575945" cy="23685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945" cy="236855"/>
                          </a:xfrm>
                          <a:prstGeom prst="rect">
                            <a:avLst/>
                          </a:prstGeom>
                          <a:noFill/>
                          <a:ln>
                            <a:noFill/>
                          </a:ln>
                        </pic:spPr>
                      </pic:pic>
                    </a:graphicData>
                  </a:graphic>
                </wp:inline>
              </w:drawing>
            </w:r>
          </w:p>
        </w:tc>
        <w:tc>
          <w:tcPr>
            <w:tcW w:w="990" w:type="dxa"/>
          </w:tcPr>
          <w:p w:rsidR="008B0E63" w:rsidRPr="001C0576" w:rsidRDefault="00410FE2" w:rsidP="00D45BC4">
            <w:pPr>
              <w:spacing w:line="480" w:lineRule="auto"/>
              <w:jc w:val="center"/>
              <w:rPr>
                <w:sz w:val="14"/>
                <w:szCs w:val="22"/>
              </w:rPr>
            </w:pPr>
            <w:r w:rsidRPr="001C0576">
              <w:rPr>
                <w:sz w:val="14"/>
                <w:szCs w:val="22"/>
              </w:rPr>
              <w:t>&lt;0.001</w:t>
            </w:r>
          </w:p>
        </w:tc>
        <w:tc>
          <w:tcPr>
            <w:tcW w:w="1080" w:type="dxa"/>
          </w:tcPr>
          <w:p w:rsidR="008B0E63" w:rsidRPr="001C0576" w:rsidRDefault="003135C3" w:rsidP="00D45BC4">
            <w:pPr>
              <w:spacing w:line="480" w:lineRule="auto"/>
              <w:jc w:val="center"/>
              <w:rPr>
                <w:sz w:val="14"/>
                <w:szCs w:val="22"/>
              </w:rPr>
            </w:pPr>
            <w:r>
              <w:rPr>
                <w:sz w:val="14"/>
                <w:szCs w:val="22"/>
              </w:rPr>
              <w:t>0.003</w:t>
            </w:r>
          </w:p>
        </w:tc>
        <w:tc>
          <w:tcPr>
            <w:tcW w:w="810" w:type="dxa"/>
          </w:tcPr>
          <w:p w:rsidR="008B0E63" w:rsidRPr="001C0576" w:rsidRDefault="00410FE2" w:rsidP="00D45BC4">
            <w:pPr>
              <w:spacing w:line="480" w:lineRule="auto"/>
              <w:jc w:val="center"/>
              <w:rPr>
                <w:sz w:val="14"/>
                <w:szCs w:val="22"/>
              </w:rPr>
            </w:pPr>
            <w:r w:rsidRPr="001C0576">
              <w:rPr>
                <w:sz w:val="14"/>
                <w:szCs w:val="22"/>
              </w:rPr>
              <w:t>&lt;0.001</w:t>
            </w:r>
          </w:p>
        </w:tc>
        <w:tc>
          <w:tcPr>
            <w:tcW w:w="810" w:type="dxa"/>
          </w:tcPr>
          <w:p w:rsidR="008B0E63" w:rsidRPr="001C0576" w:rsidRDefault="00C3664F" w:rsidP="00D45BC4">
            <w:pPr>
              <w:spacing w:line="480" w:lineRule="auto"/>
              <w:jc w:val="center"/>
              <w:rPr>
                <w:sz w:val="14"/>
                <w:szCs w:val="22"/>
              </w:rPr>
            </w:pPr>
            <w:r>
              <w:rPr>
                <w:sz w:val="14"/>
                <w:szCs w:val="22"/>
              </w:rPr>
              <w:t>0.072</w:t>
            </w:r>
          </w:p>
        </w:tc>
        <w:tc>
          <w:tcPr>
            <w:tcW w:w="900" w:type="dxa"/>
          </w:tcPr>
          <w:p w:rsidR="008B0E63" w:rsidRPr="001C0576" w:rsidRDefault="00FD5E7A" w:rsidP="00D45BC4">
            <w:pPr>
              <w:spacing w:line="480" w:lineRule="auto"/>
              <w:jc w:val="center"/>
              <w:rPr>
                <w:sz w:val="14"/>
                <w:szCs w:val="22"/>
              </w:rPr>
            </w:pPr>
            <w:r>
              <w:rPr>
                <w:sz w:val="14"/>
                <w:szCs w:val="22"/>
              </w:rPr>
              <w:t>0.287</w:t>
            </w:r>
          </w:p>
        </w:tc>
        <w:tc>
          <w:tcPr>
            <w:tcW w:w="810" w:type="dxa"/>
          </w:tcPr>
          <w:p w:rsidR="008B0E63" w:rsidRPr="001C0576" w:rsidRDefault="00410FE2" w:rsidP="00D45BC4">
            <w:pPr>
              <w:spacing w:line="480" w:lineRule="auto"/>
              <w:jc w:val="center"/>
              <w:rPr>
                <w:sz w:val="14"/>
                <w:szCs w:val="22"/>
              </w:rPr>
            </w:pPr>
            <w:r w:rsidRPr="001C0576">
              <w:rPr>
                <w:sz w:val="14"/>
                <w:szCs w:val="22"/>
              </w:rPr>
              <w:t>1.</w:t>
            </w:r>
            <w:r w:rsidR="00884C21">
              <w:rPr>
                <w:sz w:val="14"/>
                <w:szCs w:val="22"/>
              </w:rPr>
              <w:t>125</w:t>
            </w:r>
          </w:p>
        </w:tc>
        <w:tc>
          <w:tcPr>
            <w:tcW w:w="990" w:type="dxa"/>
          </w:tcPr>
          <w:p w:rsidR="008B0E63" w:rsidRPr="001C0576" w:rsidRDefault="00410FE2" w:rsidP="00D45BC4">
            <w:pPr>
              <w:spacing w:line="480" w:lineRule="auto"/>
              <w:jc w:val="center"/>
              <w:rPr>
                <w:sz w:val="14"/>
                <w:szCs w:val="22"/>
              </w:rPr>
            </w:pPr>
            <w:r w:rsidRPr="001C0576">
              <w:rPr>
                <w:sz w:val="14"/>
                <w:szCs w:val="22"/>
              </w:rPr>
              <w:t>1.</w:t>
            </w:r>
            <w:r w:rsidR="00884C21">
              <w:rPr>
                <w:sz w:val="14"/>
                <w:szCs w:val="22"/>
              </w:rPr>
              <w:t>125</w:t>
            </w:r>
          </w:p>
        </w:tc>
        <w:tc>
          <w:tcPr>
            <w:tcW w:w="810" w:type="dxa"/>
          </w:tcPr>
          <w:p w:rsidR="008B0E63" w:rsidRPr="001C0576" w:rsidRDefault="00884C21" w:rsidP="00D45BC4">
            <w:pPr>
              <w:spacing w:line="480" w:lineRule="auto"/>
              <w:jc w:val="center"/>
              <w:rPr>
                <w:sz w:val="14"/>
                <w:szCs w:val="22"/>
              </w:rPr>
            </w:pPr>
            <w:r>
              <w:rPr>
                <w:sz w:val="14"/>
                <w:szCs w:val="22"/>
              </w:rPr>
              <w:t>0.007</w:t>
            </w:r>
          </w:p>
        </w:tc>
        <w:tc>
          <w:tcPr>
            <w:tcW w:w="900" w:type="dxa"/>
          </w:tcPr>
          <w:p w:rsidR="008B0E63" w:rsidRPr="001C0576" w:rsidRDefault="00884C21" w:rsidP="00D45BC4">
            <w:pPr>
              <w:spacing w:line="480" w:lineRule="auto"/>
              <w:jc w:val="center"/>
              <w:rPr>
                <w:sz w:val="14"/>
                <w:szCs w:val="22"/>
              </w:rPr>
            </w:pPr>
            <w:r>
              <w:rPr>
                <w:sz w:val="14"/>
                <w:szCs w:val="22"/>
              </w:rPr>
              <w:t>1.28</w:t>
            </w:r>
          </w:p>
        </w:tc>
      </w:tr>
    </w:tbl>
    <w:p w:rsidR="00A73C20" w:rsidRDefault="00A73C20" w:rsidP="000D22DA">
      <w:pPr>
        <w:spacing w:line="480" w:lineRule="auto"/>
        <w:jc w:val="both"/>
        <w:rPr>
          <w:b/>
          <w:sz w:val="28"/>
          <w:szCs w:val="28"/>
        </w:rPr>
      </w:pPr>
    </w:p>
    <w:p w:rsidR="00B714F2" w:rsidRDefault="00A7357A" w:rsidP="00A7357A">
      <w:pPr>
        <w:spacing w:line="480" w:lineRule="auto"/>
        <w:jc w:val="both"/>
        <w:rPr>
          <w:sz w:val="22"/>
          <w:szCs w:val="22"/>
        </w:rPr>
      </w:pPr>
      <w:r>
        <w:rPr>
          <w:b/>
          <w:sz w:val="22"/>
          <w:szCs w:val="22"/>
        </w:rPr>
        <w:t>Table</w:t>
      </w:r>
      <w:r w:rsidRPr="00FB38C9">
        <w:rPr>
          <w:b/>
          <w:sz w:val="22"/>
          <w:szCs w:val="22"/>
        </w:rPr>
        <w:t>.</w:t>
      </w:r>
      <w:r>
        <w:rPr>
          <w:b/>
          <w:sz w:val="22"/>
          <w:szCs w:val="22"/>
        </w:rPr>
        <w:t xml:space="preserve"> 2</w:t>
      </w:r>
      <w:r w:rsidRPr="00FB38C9">
        <w:rPr>
          <w:sz w:val="22"/>
          <w:szCs w:val="22"/>
        </w:rPr>
        <w:t xml:space="preserve">: </w:t>
      </w:r>
      <w:r w:rsidR="00B454D6" w:rsidRPr="00B454D6">
        <w:rPr>
          <w:sz w:val="22"/>
          <w:szCs w:val="22"/>
        </w:rPr>
        <w:t>Percentages of SNPs with significant main and interaction effects within each pathway.</w:t>
      </w:r>
      <w:r w:rsidR="00B454D6">
        <w:rPr>
          <w:sz w:val="22"/>
          <w:szCs w:val="22"/>
        </w:rPr>
        <w:t xml:space="preserve"> </w:t>
      </w:r>
      <w:r w:rsidR="00D207E0" w:rsidRPr="00D207E0">
        <w:rPr>
          <w:sz w:val="22"/>
          <w:szCs w:val="22"/>
        </w:rPr>
        <w:t>The significances of individual main effects and pairwise interaction effects were calculated using 1000-fold permutation testing. The percentage was calculated as the fraction of individual SNPs (or SNP pairs) whos</w:t>
      </w:r>
      <w:r w:rsidR="00482D20">
        <w:rPr>
          <w:sz w:val="22"/>
          <w:szCs w:val="22"/>
        </w:rPr>
        <w:t xml:space="preserve">e significances pass a certain </w:t>
      </w:r>
      <w:r w:rsidR="00482D20" w:rsidRPr="00482D20">
        <w:rPr>
          <w:i/>
          <w:sz w:val="22"/>
          <w:szCs w:val="22"/>
        </w:rPr>
        <w:t>P</w:t>
      </w:r>
      <w:r w:rsidR="00482D20" w:rsidRPr="00482D20">
        <w:rPr>
          <w:i/>
          <w:sz w:val="22"/>
          <w:szCs w:val="22"/>
          <w:vertAlign w:val="subscript"/>
        </w:rPr>
        <w:t>cutoff</w:t>
      </w:r>
      <w:r w:rsidR="00D207E0" w:rsidRPr="00D207E0">
        <w:rPr>
          <w:sz w:val="22"/>
          <w:szCs w:val="22"/>
        </w:rPr>
        <w:t>.</w:t>
      </w:r>
    </w:p>
    <w:tbl>
      <w:tblPr>
        <w:tblStyle w:val="TableGrid"/>
        <w:tblW w:w="9995" w:type="dxa"/>
        <w:tblLayout w:type="fixed"/>
        <w:tblLook w:val="00BF" w:firstRow="1" w:lastRow="0" w:firstColumn="1" w:lastColumn="0" w:noHBand="0" w:noVBand="0"/>
      </w:tblPr>
      <w:tblGrid>
        <w:gridCol w:w="648"/>
        <w:gridCol w:w="981"/>
        <w:gridCol w:w="1170"/>
        <w:gridCol w:w="990"/>
        <w:gridCol w:w="1170"/>
        <w:gridCol w:w="1170"/>
        <w:gridCol w:w="720"/>
        <w:gridCol w:w="1260"/>
        <w:gridCol w:w="806"/>
        <w:gridCol w:w="1080"/>
      </w:tblGrid>
      <w:tr w:rsidR="00C46267" w:rsidRPr="003E14FA">
        <w:tc>
          <w:tcPr>
            <w:tcW w:w="9995" w:type="dxa"/>
            <w:gridSpan w:val="10"/>
          </w:tcPr>
          <w:p w:rsidR="00C46267" w:rsidRPr="003E14FA" w:rsidRDefault="00C46267" w:rsidP="003E14FA">
            <w:pPr>
              <w:spacing w:line="480" w:lineRule="auto"/>
              <w:jc w:val="center"/>
              <w:rPr>
                <w:sz w:val="14"/>
                <w:szCs w:val="28"/>
              </w:rPr>
            </w:pPr>
            <w:r w:rsidRPr="003E14FA">
              <w:rPr>
                <w:sz w:val="14"/>
                <w:szCs w:val="28"/>
              </w:rPr>
              <w:t>SNPs with significant main effects</w:t>
            </w:r>
          </w:p>
        </w:tc>
      </w:tr>
      <w:tr w:rsidR="00992649" w:rsidRPr="003E14FA">
        <w:tc>
          <w:tcPr>
            <w:tcW w:w="648" w:type="dxa"/>
          </w:tcPr>
          <w:p w:rsidR="00C46267" w:rsidRPr="003E14FA" w:rsidRDefault="00C46267" w:rsidP="007D5130">
            <w:pPr>
              <w:spacing w:line="480" w:lineRule="auto"/>
              <w:jc w:val="center"/>
              <w:rPr>
                <w:sz w:val="14"/>
                <w:szCs w:val="28"/>
              </w:rPr>
            </w:pPr>
            <w:r w:rsidRPr="003E14FA">
              <w:rPr>
                <w:i/>
                <w:sz w:val="14"/>
                <w:szCs w:val="22"/>
              </w:rPr>
              <w:t>P</w:t>
            </w:r>
            <w:r w:rsidRPr="003E14FA">
              <w:rPr>
                <w:i/>
                <w:sz w:val="14"/>
                <w:szCs w:val="22"/>
                <w:vertAlign w:val="subscript"/>
              </w:rPr>
              <w:t>cutoff</w:t>
            </w:r>
          </w:p>
        </w:tc>
        <w:tc>
          <w:tcPr>
            <w:tcW w:w="981" w:type="dxa"/>
          </w:tcPr>
          <w:p w:rsidR="00C46267" w:rsidRPr="003E14FA" w:rsidRDefault="00C46267" w:rsidP="007D5130">
            <w:pPr>
              <w:spacing w:line="480" w:lineRule="auto"/>
              <w:jc w:val="center"/>
              <w:rPr>
                <w:sz w:val="14"/>
                <w:szCs w:val="22"/>
              </w:rPr>
            </w:pPr>
            <w:r w:rsidRPr="003E14FA">
              <w:rPr>
                <w:sz w:val="14"/>
                <w:szCs w:val="22"/>
              </w:rPr>
              <w:t>apoptosis</w:t>
            </w:r>
          </w:p>
        </w:tc>
        <w:tc>
          <w:tcPr>
            <w:tcW w:w="1170" w:type="dxa"/>
          </w:tcPr>
          <w:p w:rsidR="00C46267" w:rsidRPr="003E14FA" w:rsidRDefault="00C46267" w:rsidP="007D5130">
            <w:pPr>
              <w:spacing w:line="480" w:lineRule="auto"/>
              <w:jc w:val="center"/>
              <w:rPr>
                <w:sz w:val="14"/>
                <w:szCs w:val="22"/>
              </w:rPr>
            </w:pPr>
            <w:r w:rsidRPr="003E14FA">
              <w:rPr>
                <w:sz w:val="14"/>
                <w:szCs w:val="22"/>
              </w:rPr>
              <w:t>DNA repair</w:t>
            </w:r>
          </w:p>
        </w:tc>
        <w:tc>
          <w:tcPr>
            <w:tcW w:w="990" w:type="dxa"/>
          </w:tcPr>
          <w:p w:rsidR="00C46267" w:rsidRPr="003E14FA" w:rsidRDefault="00C46267" w:rsidP="007D5130">
            <w:pPr>
              <w:spacing w:line="480" w:lineRule="auto"/>
              <w:jc w:val="center"/>
              <w:rPr>
                <w:sz w:val="14"/>
                <w:szCs w:val="22"/>
              </w:rPr>
            </w:pPr>
            <w:r w:rsidRPr="003E14FA">
              <w:rPr>
                <w:sz w:val="14"/>
                <w:szCs w:val="22"/>
              </w:rPr>
              <w:t>hormone</w:t>
            </w:r>
          </w:p>
        </w:tc>
        <w:tc>
          <w:tcPr>
            <w:tcW w:w="1170" w:type="dxa"/>
          </w:tcPr>
          <w:p w:rsidR="00C46267" w:rsidRPr="003E14FA" w:rsidRDefault="00C46267" w:rsidP="007D5130">
            <w:pPr>
              <w:spacing w:line="480" w:lineRule="auto"/>
              <w:jc w:val="center"/>
              <w:rPr>
                <w:sz w:val="14"/>
                <w:szCs w:val="22"/>
              </w:rPr>
            </w:pPr>
            <w:r w:rsidRPr="003E14FA">
              <w:rPr>
                <w:sz w:val="14"/>
                <w:szCs w:val="22"/>
              </w:rPr>
              <w:t>immune</w:t>
            </w:r>
          </w:p>
        </w:tc>
        <w:tc>
          <w:tcPr>
            <w:tcW w:w="1170" w:type="dxa"/>
          </w:tcPr>
          <w:p w:rsidR="00C46267" w:rsidRPr="003E14FA" w:rsidRDefault="00C46267" w:rsidP="007D5130">
            <w:pPr>
              <w:spacing w:line="480" w:lineRule="auto"/>
              <w:jc w:val="center"/>
              <w:rPr>
                <w:sz w:val="14"/>
                <w:szCs w:val="22"/>
              </w:rPr>
            </w:pPr>
            <w:r w:rsidRPr="003E14FA">
              <w:rPr>
                <w:sz w:val="14"/>
                <w:szCs w:val="22"/>
              </w:rPr>
              <w:t>metabolism</w:t>
            </w:r>
          </w:p>
        </w:tc>
        <w:tc>
          <w:tcPr>
            <w:tcW w:w="720" w:type="dxa"/>
          </w:tcPr>
          <w:p w:rsidR="00C46267" w:rsidRPr="003E14FA" w:rsidRDefault="00C46267" w:rsidP="007D5130">
            <w:pPr>
              <w:spacing w:line="480" w:lineRule="auto"/>
              <w:jc w:val="center"/>
              <w:rPr>
                <w:sz w:val="14"/>
                <w:szCs w:val="22"/>
              </w:rPr>
            </w:pPr>
            <w:r w:rsidRPr="003E14FA">
              <w:rPr>
                <w:sz w:val="14"/>
                <w:szCs w:val="22"/>
              </w:rPr>
              <w:t>neural</w:t>
            </w:r>
          </w:p>
        </w:tc>
        <w:tc>
          <w:tcPr>
            <w:tcW w:w="1260" w:type="dxa"/>
          </w:tcPr>
          <w:p w:rsidR="00C46267" w:rsidRPr="003E14FA" w:rsidRDefault="00C46267" w:rsidP="007D5130">
            <w:pPr>
              <w:spacing w:line="480" w:lineRule="auto"/>
              <w:jc w:val="center"/>
              <w:rPr>
                <w:sz w:val="14"/>
                <w:szCs w:val="22"/>
              </w:rPr>
            </w:pPr>
            <w:r w:rsidRPr="003E14FA">
              <w:rPr>
                <w:sz w:val="14"/>
                <w:szCs w:val="22"/>
              </w:rPr>
              <w:t>proliferation</w:t>
            </w:r>
          </w:p>
        </w:tc>
        <w:tc>
          <w:tcPr>
            <w:tcW w:w="806" w:type="dxa"/>
          </w:tcPr>
          <w:p w:rsidR="00C46267" w:rsidRPr="003E14FA" w:rsidRDefault="00C46267" w:rsidP="007D5130">
            <w:pPr>
              <w:spacing w:line="480" w:lineRule="auto"/>
              <w:jc w:val="center"/>
              <w:rPr>
                <w:sz w:val="14"/>
                <w:szCs w:val="22"/>
              </w:rPr>
            </w:pPr>
            <w:r w:rsidRPr="003E14FA">
              <w:rPr>
                <w:sz w:val="14"/>
                <w:szCs w:val="22"/>
              </w:rPr>
              <w:t>telomere</w:t>
            </w:r>
          </w:p>
        </w:tc>
        <w:tc>
          <w:tcPr>
            <w:tcW w:w="1080" w:type="dxa"/>
          </w:tcPr>
          <w:p w:rsidR="00C46267" w:rsidRPr="003E14FA" w:rsidRDefault="00C46267" w:rsidP="007D5130">
            <w:pPr>
              <w:spacing w:line="480" w:lineRule="auto"/>
              <w:jc w:val="center"/>
              <w:rPr>
                <w:sz w:val="14"/>
                <w:szCs w:val="22"/>
              </w:rPr>
            </w:pPr>
            <w:r w:rsidRPr="003E14FA">
              <w:rPr>
                <w:sz w:val="14"/>
                <w:szCs w:val="22"/>
              </w:rPr>
              <w:t>transport</w:t>
            </w:r>
          </w:p>
        </w:tc>
      </w:tr>
      <w:tr w:rsidR="007D5130" w:rsidRPr="003E14FA">
        <w:tc>
          <w:tcPr>
            <w:tcW w:w="648" w:type="dxa"/>
            <w:vMerge w:val="restart"/>
          </w:tcPr>
          <w:p w:rsidR="007D5130" w:rsidRPr="003E14FA" w:rsidRDefault="007D5130" w:rsidP="007D5130">
            <w:pPr>
              <w:spacing w:line="480" w:lineRule="auto"/>
              <w:jc w:val="center"/>
              <w:rPr>
                <w:rFonts w:ascii="宋体" w:eastAsia="宋体" w:hAnsi="宋体" w:cs="宋体"/>
                <w:sz w:val="14"/>
                <w:szCs w:val="28"/>
                <w:lang w:eastAsia="zh-CN"/>
              </w:rPr>
            </w:pPr>
            <w:r w:rsidRPr="003E14FA">
              <w:rPr>
                <w:rFonts w:ascii="宋体" w:eastAsia="宋体" w:hAnsi="宋体" w:cs="宋体" w:hint="eastAsia"/>
                <w:sz w:val="14"/>
                <w:szCs w:val="28"/>
                <w:lang w:eastAsia="zh-CN"/>
              </w:rPr>
              <w:t>0.001</w:t>
            </w:r>
          </w:p>
        </w:tc>
        <w:tc>
          <w:tcPr>
            <w:tcW w:w="981" w:type="dxa"/>
            <w:vMerge w:val="restart"/>
          </w:tcPr>
          <w:p w:rsidR="007D5130" w:rsidRPr="003E14FA" w:rsidRDefault="007D5130" w:rsidP="007D5130">
            <w:pPr>
              <w:spacing w:line="480" w:lineRule="auto"/>
              <w:jc w:val="center"/>
              <w:rPr>
                <w:sz w:val="14"/>
                <w:szCs w:val="28"/>
              </w:rPr>
            </w:pPr>
            <w:r w:rsidRPr="003E14FA">
              <w:rPr>
                <w:sz w:val="14"/>
                <w:szCs w:val="28"/>
              </w:rPr>
              <w:t>0.00%</w:t>
            </w:r>
          </w:p>
          <w:p w:rsidR="007D5130" w:rsidRPr="003E14FA" w:rsidRDefault="007D5130" w:rsidP="007D5130">
            <w:pPr>
              <w:spacing w:line="480" w:lineRule="auto"/>
              <w:jc w:val="center"/>
              <w:rPr>
                <w:sz w:val="14"/>
                <w:szCs w:val="28"/>
              </w:rPr>
            </w:pPr>
            <w:r w:rsidRPr="003E14FA">
              <w:rPr>
                <w:sz w:val="14"/>
                <w:szCs w:val="28"/>
              </w:rPr>
              <w:t>(0/125)</w:t>
            </w:r>
          </w:p>
        </w:tc>
        <w:tc>
          <w:tcPr>
            <w:tcW w:w="1170" w:type="dxa"/>
            <w:vMerge w:val="restart"/>
          </w:tcPr>
          <w:p w:rsidR="007D5130" w:rsidRPr="003E14FA" w:rsidRDefault="007D5130" w:rsidP="007D5130">
            <w:pPr>
              <w:spacing w:line="480" w:lineRule="auto"/>
              <w:jc w:val="center"/>
              <w:rPr>
                <w:sz w:val="14"/>
                <w:szCs w:val="28"/>
              </w:rPr>
            </w:pPr>
            <w:r w:rsidRPr="003E14FA">
              <w:rPr>
                <w:sz w:val="14"/>
                <w:szCs w:val="28"/>
              </w:rPr>
              <w:t>0.48%</w:t>
            </w:r>
          </w:p>
          <w:p w:rsidR="007D5130" w:rsidRPr="003E14FA" w:rsidRDefault="007D5130" w:rsidP="007D5130">
            <w:pPr>
              <w:spacing w:line="480" w:lineRule="auto"/>
              <w:jc w:val="center"/>
              <w:rPr>
                <w:sz w:val="14"/>
                <w:szCs w:val="28"/>
              </w:rPr>
            </w:pPr>
            <w:r w:rsidRPr="003E14FA">
              <w:rPr>
                <w:sz w:val="14"/>
                <w:szCs w:val="28"/>
              </w:rPr>
              <w:t>(1/207)</w:t>
            </w:r>
          </w:p>
        </w:tc>
        <w:tc>
          <w:tcPr>
            <w:tcW w:w="990" w:type="dxa"/>
            <w:vMerge w:val="restart"/>
          </w:tcPr>
          <w:p w:rsidR="007D5130" w:rsidRPr="003E14FA" w:rsidRDefault="007D5130" w:rsidP="007D5130">
            <w:pPr>
              <w:spacing w:line="480" w:lineRule="auto"/>
              <w:jc w:val="center"/>
              <w:rPr>
                <w:sz w:val="14"/>
                <w:szCs w:val="28"/>
              </w:rPr>
            </w:pPr>
            <w:r w:rsidRPr="003E14FA">
              <w:rPr>
                <w:sz w:val="14"/>
                <w:szCs w:val="28"/>
              </w:rPr>
              <w:t>1.49%</w:t>
            </w:r>
          </w:p>
          <w:p w:rsidR="007D5130" w:rsidRPr="003E14FA" w:rsidRDefault="007D5130" w:rsidP="007D5130">
            <w:pPr>
              <w:spacing w:line="480" w:lineRule="auto"/>
              <w:jc w:val="center"/>
              <w:rPr>
                <w:sz w:val="14"/>
                <w:szCs w:val="28"/>
              </w:rPr>
            </w:pPr>
            <w:r w:rsidRPr="003E14FA">
              <w:rPr>
                <w:sz w:val="14"/>
                <w:szCs w:val="28"/>
              </w:rPr>
              <w:t>(1/67)</w:t>
            </w:r>
          </w:p>
        </w:tc>
        <w:tc>
          <w:tcPr>
            <w:tcW w:w="1170" w:type="dxa"/>
            <w:vMerge w:val="restart"/>
          </w:tcPr>
          <w:p w:rsidR="007D5130" w:rsidRPr="003E14FA" w:rsidRDefault="007D5130" w:rsidP="007D5130">
            <w:pPr>
              <w:spacing w:line="480" w:lineRule="auto"/>
              <w:jc w:val="center"/>
              <w:rPr>
                <w:sz w:val="14"/>
                <w:szCs w:val="28"/>
              </w:rPr>
            </w:pPr>
            <w:r w:rsidRPr="003E14FA">
              <w:rPr>
                <w:sz w:val="14"/>
                <w:szCs w:val="28"/>
              </w:rPr>
              <w:t>0.00%</w:t>
            </w:r>
          </w:p>
          <w:p w:rsidR="007D5130" w:rsidRPr="003E14FA" w:rsidRDefault="007D5130" w:rsidP="007D5130">
            <w:pPr>
              <w:spacing w:line="480" w:lineRule="auto"/>
              <w:jc w:val="center"/>
              <w:rPr>
                <w:sz w:val="14"/>
                <w:szCs w:val="28"/>
              </w:rPr>
            </w:pPr>
            <w:r w:rsidRPr="003E14FA">
              <w:rPr>
                <w:sz w:val="14"/>
                <w:szCs w:val="28"/>
              </w:rPr>
              <w:t>(0/232)</w:t>
            </w:r>
          </w:p>
        </w:tc>
        <w:tc>
          <w:tcPr>
            <w:tcW w:w="1170" w:type="dxa"/>
            <w:vMerge w:val="restart"/>
          </w:tcPr>
          <w:p w:rsidR="007D5130" w:rsidRPr="003E14FA" w:rsidRDefault="007D5130" w:rsidP="007D5130">
            <w:pPr>
              <w:spacing w:line="480" w:lineRule="auto"/>
              <w:jc w:val="center"/>
              <w:rPr>
                <w:sz w:val="14"/>
                <w:szCs w:val="28"/>
              </w:rPr>
            </w:pPr>
            <w:r w:rsidRPr="003E14FA">
              <w:rPr>
                <w:sz w:val="14"/>
                <w:szCs w:val="28"/>
              </w:rPr>
              <w:t>0.32%</w:t>
            </w:r>
          </w:p>
          <w:p w:rsidR="007D5130" w:rsidRPr="003E14FA" w:rsidRDefault="007D5130" w:rsidP="007D5130">
            <w:pPr>
              <w:spacing w:line="480" w:lineRule="auto"/>
              <w:jc w:val="center"/>
              <w:rPr>
                <w:sz w:val="14"/>
                <w:szCs w:val="28"/>
              </w:rPr>
            </w:pPr>
            <w:r w:rsidRPr="003E14FA">
              <w:rPr>
                <w:sz w:val="14"/>
                <w:szCs w:val="28"/>
              </w:rPr>
              <w:t>(1/310)</w:t>
            </w:r>
          </w:p>
        </w:tc>
        <w:tc>
          <w:tcPr>
            <w:tcW w:w="720" w:type="dxa"/>
          </w:tcPr>
          <w:p w:rsidR="007D5130" w:rsidRPr="003E14FA" w:rsidRDefault="007D5130" w:rsidP="007D5130">
            <w:pPr>
              <w:spacing w:line="480" w:lineRule="auto"/>
              <w:jc w:val="center"/>
              <w:rPr>
                <w:sz w:val="14"/>
                <w:szCs w:val="28"/>
              </w:rPr>
            </w:pPr>
            <w:r w:rsidRPr="003E14FA">
              <w:rPr>
                <w:sz w:val="14"/>
                <w:szCs w:val="28"/>
              </w:rPr>
              <w:t>0.00%</w:t>
            </w:r>
          </w:p>
        </w:tc>
        <w:tc>
          <w:tcPr>
            <w:tcW w:w="1260" w:type="dxa"/>
          </w:tcPr>
          <w:p w:rsidR="007D5130" w:rsidRPr="003E14FA" w:rsidRDefault="007D5130" w:rsidP="007D5130">
            <w:pPr>
              <w:spacing w:line="480" w:lineRule="auto"/>
              <w:jc w:val="center"/>
              <w:rPr>
                <w:sz w:val="14"/>
                <w:szCs w:val="28"/>
              </w:rPr>
            </w:pPr>
            <w:r w:rsidRPr="003E14FA">
              <w:rPr>
                <w:sz w:val="14"/>
                <w:szCs w:val="28"/>
              </w:rPr>
              <w:t>1.07%</w:t>
            </w:r>
          </w:p>
        </w:tc>
        <w:tc>
          <w:tcPr>
            <w:tcW w:w="806" w:type="dxa"/>
          </w:tcPr>
          <w:p w:rsidR="007D5130" w:rsidRPr="003E14FA" w:rsidRDefault="007D5130" w:rsidP="007D5130">
            <w:pPr>
              <w:spacing w:line="480" w:lineRule="auto"/>
              <w:jc w:val="center"/>
              <w:rPr>
                <w:sz w:val="14"/>
                <w:szCs w:val="28"/>
              </w:rPr>
            </w:pPr>
            <w:r w:rsidRPr="003E14FA">
              <w:rPr>
                <w:sz w:val="14"/>
                <w:szCs w:val="28"/>
              </w:rPr>
              <w:t>0.00%</w:t>
            </w:r>
          </w:p>
        </w:tc>
        <w:tc>
          <w:tcPr>
            <w:tcW w:w="1080" w:type="dxa"/>
          </w:tcPr>
          <w:p w:rsidR="007D5130" w:rsidRPr="003E14FA" w:rsidRDefault="007D5130" w:rsidP="007D5130">
            <w:pPr>
              <w:spacing w:line="480" w:lineRule="auto"/>
              <w:jc w:val="center"/>
              <w:rPr>
                <w:sz w:val="14"/>
                <w:szCs w:val="28"/>
              </w:rPr>
            </w:pPr>
            <w:r w:rsidRPr="003E14FA">
              <w:rPr>
                <w:sz w:val="14"/>
                <w:szCs w:val="28"/>
              </w:rPr>
              <w:t>2.04%</w:t>
            </w:r>
          </w:p>
        </w:tc>
      </w:tr>
      <w:tr w:rsidR="007D5130" w:rsidRPr="003E14FA">
        <w:tc>
          <w:tcPr>
            <w:tcW w:w="648" w:type="dxa"/>
            <w:vMerge/>
          </w:tcPr>
          <w:p w:rsidR="007D5130" w:rsidRPr="003E14FA" w:rsidRDefault="007D5130" w:rsidP="007D5130">
            <w:pPr>
              <w:spacing w:line="480" w:lineRule="auto"/>
              <w:jc w:val="center"/>
              <w:rPr>
                <w:sz w:val="14"/>
                <w:szCs w:val="28"/>
              </w:rPr>
            </w:pPr>
          </w:p>
        </w:tc>
        <w:tc>
          <w:tcPr>
            <w:tcW w:w="981" w:type="dxa"/>
            <w:vMerge/>
          </w:tcPr>
          <w:p w:rsidR="007D5130" w:rsidRPr="003E14FA" w:rsidRDefault="007D5130" w:rsidP="007D5130">
            <w:pPr>
              <w:spacing w:line="480" w:lineRule="auto"/>
              <w:jc w:val="center"/>
              <w:rPr>
                <w:sz w:val="14"/>
                <w:szCs w:val="28"/>
              </w:rPr>
            </w:pPr>
          </w:p>
        </w:tc>
        <w:tc>
          <w:tcPr>
            <w:tcW w:w="1170" w:type="dxa"/>
            <w:vMerge/>
          </w:tcPr>
          <w:p w:rsidR="007D5130" w:rsidRPr="003E14FA" w:rsidRDefault="007D5130" w:rsidP="007D5130">
            <w:pPr>
              <w:spacing w:line="480" w:lineRule="auto"/>
              <w:jc w:val="center"/>
              <w:rPr>
                <w:sz w:val="14"/>
                <w:szCs w:val="28"/>
              </w:rPr>
            </w:pPr>
          </w:p>
        </w:tc>
        <w:tc>
          <w:tcPr>
            <w:tcW w:w="990" w:type="dxa"/>
            <w:vMerge/>
          </w:tcPr>
          <w:p w:rsidR="007D5130" w:rsidRPr="003E14FA" w:rsidRDefault="007D5130" w:rsidP="007D5130">
            <w:pPr>
              <w:spacing w:line="480" w:lineRule="auto"/>
              <w:jc w:val="center"/>
              <w:rPr>
                <w:sz w:val="14"/>
                <w:szCs w:val="28"/>
              </w:rPr>
            </w:pPr>
          </w:p>
        </w:tc>
        <w:tc>
          <w:tcPr>
            <w:tcW w:w="1170" w:type="dxa"/>
            <w:vMerge/>
          </w:tcPr>
          <w:p w:rsidR="007D5130" w:rsidRPr="003E14FA" w:rsidRDefault="007D5130" w:rsidP="007D5130">
            <w:pPr>
              <w:spacing w:line="480" w:lineRule="auto"/>
              <w:jc w:val="center"/>
              <w:rPr>
                <w:sz w:val="14"/>
                <w:szCs w:val="28"/>
              </w:rPr>
            </w:pPr>
          </w:p>
        </w:tc>
        <w:tc>
          <w:tcPr>
            <w:tcW w:w="1170" w:type="dxa"/>
            <w:vMerge/>
          </w:tcPr>
          <w:p w:rsidR="007D5130" w:rsidRPr="003E14FA" w:rsidRDefault="007D5130" w:rsidP="007D5130">
            <w:pPr>
              <w:spacing w:line="480" w:lineRule="auto"/>
              <w:jc w:val="center"/>
              <w:rPr>
                <w:sz w:val="14"/>
                <w:szCs w:val="28"/>
              </w:rPr>
            </w:pPr>
          </w:p>
        </w:tc>
        <w:tc>
          <w:tcPr>
            <w:tcW w:w="720" w:type="dxa"/>
          </w:tcPr>
          <w:p w:rsidR="007D5130" w:rsidRPr="003E14FA" w:rsidRDefault="007D5130" w:rsidP="007D5130">
            <w:pPr>
              <w:spacing w:line="480" w:lineRule="auto"/>
              <w:jc w:val="center"/>
              <w:rPr>
                <w:sz w:val="14"/>
                <w:szCs w:val="28"/>
              </w:rPr>
            </w:pPr>
            <w:r w:rsidRPr="003E14FA">
              <w:rPr>
                <w:sz w:val="14"/>
                <w:szCs w:val="28"/>
              </w:rPr>
              <w:t>(0/9)</w:t>
            </w:r>
          </w:p>
        </w:tc>
        <w:tc>
          <w:tcPr>
            <w:tcW w:w="1260" w:type="dxa"/>
          </w:tcPr>
          <w:p w:rsidR="007D5130" w:rsidRPr="003E14FA" w:rsidRDefault="007D5130" w:rsidP="007D5130">
            <w:pPr>
              <w:spacing w:line="480" w:lineRule="auto"/>
              <w:jc w:val="center"/>
              <w:rPr>
                <w:sz w:val="14"/>
                <w:szCs w:val="28"/>
              </w:rPr>
            </w:pPr>
            <w:r w:rsidRPr="003E14FA">
              <w:rPr>
                <w:sz w:val="14"/>
                <w:szCs w:val="28"/>
              </w:rPr>
              <w:t>(3/281)</w:t>
            </w:r>
          </w:p>
        </w:tc>
        <w:tc>
          <w:tcPr>
            <w:tcW w:w="806" w:type="dxa"/>
          </w:tcPr>
          <w:p w:rsidR="007D5130" w:rsidRPr="003E14FA" w:rsidRDefault="007D5130" w:rsidP="007D5130">
            <w:pPr>
              <w:spacing w:line="480" w:lineRule="auto"/>
              <w:jc w:val="center"/>
              <w:rPr>
                <w:sz w:val="14"/>
                <w:szCs w:val="28"/>
              </w:rPr>
            </w:pPr>
            <w:r w:rsidRPr="003E14FA">
              <w:rPr>
                <w:sz w:val="14"/>
                <w:szCs w:val="28"/>
              </w:rPr>
              <w:t>(0/23)</w:t>
            </w:r>
          </w:p>
        </w:tc>
        <w:tc>
          <w:tcPr>
            <w:tcW w:w="1080" w:type="dxa"/>
          </w:tcPr>
          <w:p w:rsidR="007D5130" w:rsidRPr="003E14FA" w:rsidRDefault="007D5130" w:rsidP="007D5130">
            <w:pPr>
              <w:spacing w:line="480" w:lineRule="auto"/>
              <w:jc w:val="center"/>
              <w:rPr>
                <w:sz w:val="14"/>
                <w:szCs w:val="28"/>
              </w:rPr>
            </w:pPr>
            <w:r w:rsidRPr="003E14FA">
              <w:rPr>
                <w:sz w:val="14"/>
                <w:szCs w:val="28"/>
              </w:rPr>
              <w:t>(1/49)</w:t>
            </w:r>
          </w:p>
        </w:tc>
      </w:tr>
      <w:tr w:rsidR="00992649" w:rsidRPr="003E14FA">
        <w:tc>
          <w:tcPr>
            <w:tcW w:w="648" w:type="dxa"/>
          </w:tcPr>
          <w:p w:rsidR="00C46267" w:rsidRPr="003E14FA" w:rsidRDefault="00C46267" w:rsidP="007D5130">
            <w:pPr>
              <w:spacing w:line="480" w:lineRule="auto"/>
              <w:jc w:val="center"/>
              <w:rPr>
                <w:rFonts w:ascii="宋体" w:eastAsia="宋体" w:hAnsi="宋体" w:cs="宋体"/>
                <w:sz w:val="14"/>
                <w:szCs w:val="28"/>
                <w:lang w:eastAsia="zh-CN"/>
              </w:rPr>
            </w:pPr>
            <w:r w:rsidRPr="003E14FA">
              <w:rPr>
                <w:rFonts w:ascii="宋体" w:eastAsia="宋体" w:hAnsi="宋体" w:cs="宋体" w:hint="eastAsia"/>
                <w:sz w:val="14"/>
                <w:szCs w:val="28"/>
                <w:lang w:eastAsia="zh-CN"/>
              </w:rPr>
              <w:t>0.01</w:t>
            </w:r>
          </w:p>
        </w:tc>
        <w:tc>
          <w:tcPr>
            <w:tcW w:w="981" w:type="dxa"/>
          </w:tcPr>
          <w:p w:rsidR="00C46267" w:rsidRPr="003E14FA" w:rsidRDefault="00781CAC" w:rsidP="007D5130">
            <w:pPr>
              <w:spacing w:line="480" w:lineRule="auto"/>
              <w:jc w:val="center"/>
              <w:rPr>
                <w:sz w:val="14"/>
                <w:szCs w:val="28"/>
              </w:rPr>
            </w:pPr>
            <w:r w:rsidRPr="003E14FA">
              <w:rPr>
                <w:sz w:val="14"/>
                <w:szCs w:val="28"/>
              </w:rPr>
              <w:t>0.00%</w:t>
            </w:r>
          </w:p>
        </w:tc>
        <w:tc>
          <w:tcPr>
            <w:tcW w:w="1170" w:type="dxa"/>
          </w:tcPr>
          <w:p w:rsidR="00C46267" w:rsidRPr="003E14FA" w:rsidRDefault="00781CAC" w:rsidP="007D5130">
            <w:pPr>
              <w:spacing w:line="480" w:lineRule="auto"/>
              <w:jc w:val="center"/>
              <w:rPr>
                <w:sz w:val="14"/>
                <w:szCs w:val="28"/>
              </w:rPr>
            </w:pPr>
            <w:r w:rsidRPr="003E14FA">
              <w:rPr>
                <w:sz w:val="14"/>
                <w:szCs w:val="28"/>
              </w:rPr>
              <w:t>0.97%</w:t>
            </w:r>
          </w:p>
        </w:tc>
        <w:tc>
          <w:tcPr>
            <w:tcW w:w="990" w:type="dxa"/>
          </w:tcPr>
          <w:p w:rsidR="00C46267" w:rsidRPr="003E14FA" w:rsidRDefault="00781CAC" w:rsidP="007D5130">
            <w:pPr>
              <w:spacing w:line="480" w:lineRule="auto"/>
              <w:jc w:val="center"/>
              <w:rPr>
                <w:sz w:val="14"/>
                <w:szCs w:val="28"/>
              </w:rPr>
            </w:pPr>
            <w:r w:rsidRPr="003E14FA">
              <w:rPr>
                <w:sz w:val="14"/>
                <w:szCs w:val="28"/>
              </w:rPr>
              <w:t>4.48%</w:t>
            </w:r>
          </w:p>
        </w:tc>
        <w:tc>
          <w:tcPr>
            <w:tcW w:w="1170" w:type="dxa"/>
          </w:tcPr>
          <w:p w:rsidR="00C46267" w:rsidRPr="003E14FA" w:rsidRDefault="00781CAC" w:rsidP="007D5130">
            <w:pPr>
              <w:spacing w:line="480" w:lineRule="auto"/>
              <w:jc w:val="center"/>
              <w:rPr>
                <w:sz w:val="14"/>
                <w:szCs w:val="28"/>
              </w:rPr>
            </w:pPr>
            <w:r w:rsidRPr="003E14FA">
              <w:rPr>
                <w:sz w:val="14"/>
                <w:szCs w:val="28"/>
              </w:rPr>
              <w:t>1.29%</w:t>
            </w:r>
          </w:p>
        </w:tc>
        <w:tc>
          <w:tcPr>
            <w:tcW w:w="1170" w:type="dxa"/>
          </w:tcPr>
          <w:p w:rsidR="00C46267" w:rsidRPr="003E14FA" w:rsidRDefault="00781CAC" w:rsidP="007D5130">
            <w:pPr>
              <w:spacing w:line="480" w:lineRule="auto"/>
              <w:jc w:val="center"/>
              <w:rPr>
                <w:sz w:val="14"/>
                <w:szCs w:val="28"/>
              </w:rPr>
            </w:pPr>
            <w:r w:rsidRPr="003E14FA">
              <w:rPr>
                <w:sz w:val="14"/>
                <w:szCs w:val="28"/>
              </w:rPr>
              <w:t>3.22%</w:t>
            </w:r>
          </w:p>
        </w:tc>
        <w:tc>
          <w:tcPr>
            <w:tcW w:w="720" w:type="dxa"/>
          </w:tcPr>
          <w:p w:rsidR="00C46267" w:rsidRPr="003E14FA" w:rsidRDefault="00781CAC" w:rsidP="007D5130">
            <w:pPr>
              <w:spacing w:line="480" w:lineRule="auto"/>
              <w:jc w:val="center"/>
              <w:rPr>
                <w:sz w:val="14"/>
                <w:szCs w:val="28"/>
              </w:rPr>
            </w:pPr>
            <w:r w:rsidRPr="003E14FA">
              <w:rPr>
                <w:sz w:val="14"/>
                <w:szCs w:val="28"/>
              </w:rPr>
              <w:t>0.00%</w:t>
            </w:r>
          </w:p>
        </w:tc>
        <w:tc>
          <w:tcPr>
            <w:tcW w:w="1260" w:type="dxa"/>
          </w:tcPr>
          <w:p w:rsidR="00C46267" w:rsidRPr="003E14FA" w:rsidRDefault="00781CAC" w:rsidP="007D5130">
            <w:pPr>
              <w:spacing w:line="480" w:lineRule="auto"/>
              <w:jc w:val="center"/>
              <w:rPr>
                <w:sz w:val="14"/>
                <w:szCs w:val="28"/>
              </w:rPr>
            </w:pPr>
            <w:r w:rsidRPr="003E14FA">
              <w:rPr>
                <w:sz w:val="14"/>
                <w:szCs w:val="28"/>
              </w:rPr>
              <w:t>3.56%</w:t>
            </w:r>
          </w:p>
        </w:tc>
        <w:tc>
          <w:tcPr>
            <w:tcW w:w="806" w:type="dxa"/>
          </w:tcPr>
          <w:p w:rsidR="00C46267" w:rsidRPr="003E14FA" w:rsidRDefault="00781CAC" w:rsidP="007D5130">
            <w:pPr>
              <w:spacing w:line="480" w:lineRule="auto"/>
              <w:jc w:val="center"/>
              <w:rPr>
                <w:sz w:val="14"/>
                <w:szCs w:val="28"/>
              </w:rPr>
            </w:pPr>
            <w:r w:rsidRPr="003E14FA">
              <w:rPr>
                <w:sz w:val="14"/>
                <w:szCs w:val="28"/>
              </w:rPr>
              <w:t>4.35%</w:t>
            </w:r>
          </w:p>
        </w:tc>
        <w:tc>
          <w:tcPr>
            <w:tcW w:w="1080" w:type="dxa"/>
          </w:tcPr>
          <w:p w:rsidR="00C46267" w:rsidRPr="003E14FA" w:rsidRDefault="00781CAC" w:rsidP="007D5130">
            <w:pPr>
              <w:spacing w:line="480" w:lineRule="auto"/>
              <w:jc w:val="center"/>
              <w:rPr>
                <w:sz w:val="14"/>
                <w:szCs w:val="28"/>
              </w:rPr>
            </w:pPr>
            <w:r w:rsidRPr="003E14FA">
              <w:rPr>
                <w:sz w:val="14"/>
                <w:szCs w:val="28"/>
              </w:rPr>
              <w:t>2.04%</w:t>
            </w:r>
          </w:p>
        </w:tc>
      </w:tr>
      <w:tr w:rsidR="00992649" w:rsidRPr="003E14FA">
        <w:tc>
          <w:tcPr>
            <w:tcW w:w="648" w:type="dxa"/>
          </w:tcPr>
          <w:p w:rsidR="00C46267" w:rsidRPr="003E14FA" w:rsidRDefault="00C46267" w:rsidP="007D5130">
            <w:pPr>
              <w:spacing w:line="480" w:lineRule="auto"/>
              <w:jc w:val="center"/>
              <w:rPr>
                <w:sz w:val="14"/>
                <w:szCs w:val="28"/>
              </w:rPr>
            </w:pPr>
          </w:p>
        </w:tc>
        <w:tc>
          <w:tcPr>
            <w:tcW w:w="981" w:type="dxa"/>
          </w:tcPr>
          <w:p w:rsidR="00C46267" w:rsidRPr="003E14FA" w:rsidRDefault="00781CAC" w:rsidP="007D5130">
            <w:pPr>
              <w:spacing w:line="480" w:lineRule="auto"/>
              <w:jc w:val="center"/>
              <w:rPr>
                <w:sz w:val="14"/>
                <w:szCs w:val="28"/>
              </w:rPr>
            </w:pPr>
            <w:r w:rsidRPr="003E14FA">
              <w:rPr>
                <w:sz w:val="14"/>
                <w:szCs w:val="28"/>
              </w:rPr>
              <w:t>(0/125)</w:t>
            </w:r>
          </w:p>
        </w:tc>
        <w:tc>
          <w:tcPr>
            <w:tcW w:w="1170" w:type="dxa"/>
          </w:tcPr>
          <w:p w:rsidR="00C46267" w:rsidRPr="003E14FA" w:rsidRDefault="00781CAC" w:rsidP="007D5130">
            <w:pPr>
              <w:spacing w:line="480" w:lineRule="auto"/>
              <w:jc w:val="center"/>
              <w:rPr>
                <w:sz w:val="14"/>
                <w:szCs w:val="28"/>
              </w:rPr>
            </w:pPr>
            <w:r w:rsidRPr="003E14FA">
              <w:rPr>
                <w:sz w:val="14"/>
                <w:szCs w:val="28"/>
              </w:rPr>
              <w:t>(2/207)</w:t>
            </w:r>
          </w:p>
        </w:tc>
        <w:tc>
          <w:tcPr>
            <w:tcW w:w="990" w:type="dxa"/>
          </w:tcPr>
          <w:p w:rsidR="00C46267" w:rsidRPr="003E14FA" w:rsidRDefault="00781CAC" w:rsidP="007D5130">
            <w:pPr>
              <w:spacing w:line="480" w:lineRule="auto"/>
              <w:jc w:val="center"/>
              <w:rPr>
                <w:sz w:val="14"/>
                <w:szCs w:val="28"/>
              </w:rPr>
            </w:pPr>
            <w:r w:rsidRPr="003E14FA">
              <w:rPr>
                <w:sz w:val="14"/>
                <w:szCs w:val="28"/>
              </w:rPr>
              <w:t>(3/67)</w:t>
            </w:r>
          </w:p>
        </w:tc>
        <w:tc>
          <w:tcPr>
            <w:tcW w:w="1170" w:type="dxa"/>
          </w:tcPr>
          <w:p w:rsidR="00C46267" w:rsidRPr="003E14FA" w:rsidRDefault="00781CAC" w:rsidP="007D5130">
            <w:pPr>
              <w:spacing w:line="480" w:lineRule="auto"/>
              <w:jc w:val="center"/>
              <w:rPr>
                <w:sz w:val="14"/>
                <w:szCs w:val="28"/>
              </w:rPr>
            </w:pPr>
            <w:r w:rsidRPr="003E14FA">
              <w:rPr>
                <w:sz w:val="14"/>
                <w:szCs w:val="28"/>
              </w:rPr>
              <w:t>(3/232)</w:t>
            </w:r>
          </w:p>
        </w:tc>
        <w:tc>
          <w:tcPr>
            <w:tcW w:w="1170" w:type="dxa"/>
          </w:tcPr>
          <w:p w:rsidR="00C46267" w:rsidRPr="003E14FA" w:rsidRDefault="00781CAC" w:rsidP="007D5130">
            <w:pPr>
              <w:spacing w:line="480" w:lineRule="auto"/>
              <w:jc w:val="center"/>
              <w:rPr>
                <w:sz w:val="14"/>
                <w:szCs w:val="28"/>
              </w:rPr>
            </w:pPr>
            <w:r w:rsidRPr="003E14FA">
              <w:rPr>
                <w:sz w:val="14"/>
                <w:szCs w:val="28"/>
              </w:rPr>
              <w:t>(10/310)</w:t>
            </w:r>
          </w:p>
        </w:tc>
        <w:tc>
          <w:tcPr>
            <w:tcW w:w="720" w:type="dxa"/>
          </w:tcPr>
          <w:p w:rsidR="00C46267" w:rsidRPr="003E14FA" w:rsidRDefault="00781CAC" w:rsidP="007D5130">
            <w:pPr>
              <w:spacing w:line="480" w:lineRule="auto"/>
              <w:jc w:val="center"/>
              <w:rPr>
                <w:sz w:val="14"/>
                <w:szCs w:val="28"/>
              </w:rPr>
            </w:pPr>
            <w:r w:rsidRPr="003E14FA">
              <w:rPr>
                <w:sz w:val="14"/>
                <w:szCs w:val="28"/>
              </w:rPr>
              <w:t>(0/9)</w:t>
            </w:r>
          </w:p>
        </w:tc>
        <w:tc>
          <w:tcPr>
            <w:tcW w:w="1260" w:type="dxa"/>
          </w:tcPr>
          <w:p w:rsidR="00C46267" w:rsidRPr="003E14FA" w:rsidRDefault="00781CAC" w:rsidP="007D5130">
            <w:pPr>
              <w:spacing w:line="480" w:lineRule="auto"/>
              <w:jc w:val="center"/>
              <w:rPr>
                <w:sz w:val="14"/>
                <w:szCs w:val="28"/>
              </w:rPr>
            </w:pPr>
            <w:r w:rsidRPr="003E14FA">
              <w:rPr>
                <w:sz w:val="14"/>
                <w:szCs w:val="28"/>
              </w:rPr>
              <w:t>(10/281)</w:t>
            </w:r>
          </w:p>
        </w:tc>
        <w:tc>
          <w:tcPr>
            <w:tcW w:w="806" w:type="dxa"/>
          </w:tcPr>
          <w:p w:rsidR="00C46267" w:rsidRPr="003E14FA" w:rsidRDefault="00781CAC" w:rsidP="007D5130">
            <w:pPr>
              <w:spacing w:line="480" w:lineRule="auto"/>
              <w:jc w:val="center"/>
              <w:rPr>
                <w:sz w:val="14"/>
                <w:szCs w:val="28"/>
              </w:rPr>
            </w:pPr>
            <w:r w:rsidRPr="003E14FA">
              <w:rPr>
                <w:sz w:val="14"/>
                <w:szCs w:val="28"/>
              </w:rPr>
              <w:t>(1/23)</w:t>
            </w:r>
          </w:p>
        </w:tc>
        <w:tc>
          <w:tcPr>
            <w:tcW w:w="1080" w:type="dxa"/>
          </w:tcPr>
          <w:p w:rsidR="00C46267" w:rsidRPr="003E14FA" w:rsidRDefault="00781CAC" w:rsidP="007D5130">
            <w:pPr>
              <w:spacing w:line="480" w:lineRule="auto"/>
              <w:jc w:val="center"/>
              <w:rPr>
                <w:sz w:val="14"/>
                <w:szCs w:val="28"/>
              </w:rPr>
            </w:pPr>
            <w:r w:rsidRPr="003E14FA">
              <w:rPr>
                <w:sz w:val="14"/>
                <w:szCs w:val="28"/>
              </w:rPr>
              <w:t>(1/49)</w:t>
            </w:r>
          </w:p>
        </w:tc>
      </w:tr>
      <w:tr w:rsidR="00992649" w:rsidRPr="003E14FA">
        <w:tc>
          <w:tcPr>
            <w:tcW w:w="648" w:type="dxa"/>
          </w:tcPr>
          <w:p w:rsidR="00C46267" w:rsidRPr="003E14FA" w:rsidRDefault="00C46267" w:rsidP="007D5130">
            <w:pPr>
              <w:spacing w:line="480" w:lineRule="auto"/>
              <w:jc w:val="center"/>
              <w:rPr>
                <w:rFonts w:ascii="宋体" w:eastAsia="宋体" w:hAnsi="宋体" w:cs="宋体"/>
                <w:sz w:val="14"/>
                <w:szCs w:val="28"/>
              </w:rPr>
            </w:pPr>
            <w:r w:rsidRPr="003E14FA">
              <w:rPr>
                <w:sz w:val="14"/>
                <w:szCs w:val="28"/>
              </w:rPr>
              <w:t>0.05</w:t>
            </w:r>
          </w:p>
        </w:tc>
        <w:tc>
          <w:tcPr>
            <w:tcW w:w="981" w:type="dxa"/>
          </w:tcPr>
          <w:p w:rsidR="00C46267" w:rsidRPr="003E14FA" w:rsidRDefault="00AF02C0" w:rsidP="007D5130">
            <w:pPr>
              <w:spacing w:line="480" w:lineRule="auto"/>
              <w:jc w:val="center"/>
              <w:rPr>
                <w:sz w:val="14"/>
                <w:szCs w:val="28"/>
              </w:rPr>
            </w:pPr>
            <w:r w:rsidRPr="003E14FA">
              <w:rPr>
                <w:sz w:val="14"/>
                <w:szCs w:val="28"/>
              </w:rPr>
              <w:t>6.00%</w:t>
            </w:r>
          </w:p>
        </w:tc>
        <w:tc>
          <w:tcPr>
            <w:tcW w:w="1170" w:type="dxa"/>
          </w:tcPr>
          <w:p w:rsidR="00C46267" w:rsidRPr="003E14FA" w:rsidRDefault="00AF02C0" w:rsidP="007D5130">
            <w:pPr>
              <w:spacing w:line="480" w:lineRule="auto"/>
              <w:jc w:val="center"/>
              <w:rPr>
                <w:sz w:val="14"/>
                <w:szCs w:val="28"/>
              </w:rPr>
            </w:pPr>
            <w:r w:rsidRPr="003E14FA">
              <w:rPr>
                <w:sz w:val="14"/>
                <w:szCs w:val="28"/>
              </w:rPr>
              <w:t>4.83%</w:t>
            </w:r>
          </w:p>
        </w:tc>
        <w:tc>
          <w:tcPr>
            <w:tcW w:w="990" w:type="dxa"/>
          </w:tcPr>
          <w:p w:rsidR="00C46267" w:rsidRPr="003E14FA" w:rsidRDefault="00AF02C0" w:rsidP="007D5130">
            <w:pPr>
              <w:spacing w:line="480" w:lineRule="auto"/>
              <w:jc w:val="center"/>
              <w:rPr>
                <w:sz w:val="14"/>
                <w:szCs w:val="28"/>
              </w:rPr>
            </w:pPr>
            <w:r w:rsidRPr="003E14FA">
              <w:rPr>
                <w:sz w:val="14"/>
                <w:szCs w:val="28"/>
              </w:rPr>
              <w:t>14.92%</w:t>
            </w:r>
          </w:p>
        </w:tc>
        <w:tc>
          <w:tcPr>
            <w:tcW w:w="1170" w:type="dxa"/>
          </w:tcPr>
          <w:p w:rsidR="00C46267" w:rsidRPr="003E14FA" w:rsidRDefault="00AF02C0" w:rsidP="007D5130">
            <w:pPr>
              <w:spacing w:line="480" w:lineRule="auto"/>
              <w:jc w:val="center"/>
              <w:rPr>
                <w:sz w:val="14"/>
                <w:szCs w:val="28"/>
              </w:rPr>
            </w:pPr>
            <w:r w:rsidRPr="003E14FA">
              <w:rPr>
                <w:sz w:val="14"/>
                <w:szCs w:val="28"/>
              </w:rPr>
              <w:t>5.17%</w:t>
            </w:r>
          </w:p>
        </w:tc>
        <w:tc>
          <w:tcPr>
            <w:tcW w:w="1170" w:type="dxa"/>
          </w:tcPr>
          <w:p w:rsidR="00C46267" w:rsidRPr="003E14FA" w:rsidRDefault="00AF02C0" w:rsidP="007D5130">
            <w:pPr>
              <w:spacing w:line="480" w:lineRule="auto"/>
              <w:jc w:val="center"/>
              <w:rPr>
                <w:sz w:val="14"/>
                <w:szCs w:val="28"/>
              </w:rPr>
            </w:pPr>
            <w:r w:rsidRPr="003E14FA">
              <w:rPr>
                <w:sz w:val="14"/>
                <w:szCs w:val="28"/>
              </w:rPr>
              <w:t>8.71%</w:t>
            </w:r>
          </w:p>
        </w:tc>
        <w:tc>
          <w:tcPr>
            <w:tcW w:w="720" w:type="dxa"/>
          </w:tcPr>
          <w:p w:rsidR="00C46267" w:rsidRPr="003E14FA" w:rsidRDefault="00AF02C0" w:rsidP="007D5130">
            <w:pPr>
              <w:spacing w:line="480" w:lineRule="auto"/>
              <w:jc w:val="center"/>
              <w:rPr>
                <w:sz w:val="14"/>
                <w:szCs w:val="28"/>
              </w:rPr>
            </w:pPr>
            <w:r w:rsidRPr="003E14FA">
              <w:rPr>
                <w:sz w:val="14"/>
                <w:szCs w:val="28"/>
              </w:rPr>
              <w:t>11.11%</w:t>
            </w:r>
          </w:p>
        </w:tc>
        <w:tc>
          <w:tcPr>
            <w:tcW w:w="1260" w:type="dxa"/>
          </w:tcPr>
          <w:p w:rsidR="00C46267" w:rsidRPr="003E14FA" w:rsidRDefault="00AF02C0" w:rsidP="007D5130">
            <w:pPr>
              <w:spacing w:line="480" w:lineRule="auto"/>
              <w:jc w:val="center"/>
              <w:rPr>
                <w:sz w:val="14"/>
                <w:szCs w:val="28"/>
              </w:rPr>
            </w:pPr>
            <w:r w:rsidRPr="003E14FA">
              <w:rPr>
                <w:sz w:val="14"/>
                <w:szCs w:val="28"/>
              </w:rPr>
              <w:t>8.19%</w:t>
            </w:r>
          </w:p>
        </w:tc>
        <w:tc>
          <w:tcPr>
            <w:tcW w:w="806" w:type="dxa"/>
          </w:tcPr>
          <w:p w:rsidR="00C46267" w:rsidRPr="003E14FA" w:rsidRDefault="00AF02C0" w:rsidP="007D5130">
            <w:pPr>
              <w:spacing w:line="480" w:lineRule="auto"/>
              <w:jc w:val="center"/>
              <w:rPr>
                <w:sz w:val="14"/>
                <w:szCs w:val="28"/>
              </w:rPr>
            </w:pPr>
            <w:r w:rsidRPr="003E14FA">
              <w:rPr>
                <w:sz w:val="14"/>
                <w:szCs w:val="28"/>
              </w:rPr>
              <w:t>17.39%</w:t>
            </w:r>
          </w:p>
        </w:tc>
        <w:tc>
          <w:tcPr>
            <w:tcW w:w="1080" w:type="dxa"/>
          </w:tcPr>
          <w:p w:rsidR="00C46267" w:rsidRPr="003E14FA" w:rsidRDefault="00AF02C0" w:rsidP="007D5130">
            <w:pPr>
              <w:spacing w:line="480" w:lineRule="auto"/>
              <w:jc w:val="center"/>
              <w:rPr>
                <w:sz w:val="14"/>
                <w:szCs w:val="28"/>
              </w:rPr>
            </w:pPr>
            <w:r w:rsidRPr="003E14FA">
              <w:rPr>
                <w:sz w:val="14"/>
                <w:szCs w:val="28"/>
              </w:rPr>
              <w:t>4.08%</w:t>
            </w:r>
          </w:p>
        </w:tc>
      </w:tr>
      <w:tr w:rsidR="00992649" w:rsidRPr="003E14FA">
        <w:tc>
          <w:tcPr>
            <w:tcW w:w="648" w:type="dxa"/>
          </w:tcPr>
          <w:p w:rsidR="00C46267" w:rsidRPr="003E14FA" w:rsidRDefault="00C46267" w:rsidP="007D5130">
            <w:pPr>
              <w:spacing w:line="480" w:lineRule="auto"/>
              <w:jc w:val="center"/>
              <w:rPr>
                <w:sz w:val="14"/>
                <w:szCs w:val="28"/>
              </w:rPr>
            </w:pPr>
          </w:p>
        </w:tc>
        <w:tc>
          <w:tcPr>
            <w:tcW w:w="981" w:type="dxa"/>
          </w:tcPr>
          <w:p w:rsidR="00C46267" w:rsidRPr="003E14FA" w:rsidRDefault="00D3629F" w:rsidP="007D5130">
            <w:pPr>
              <w:spacing w:line="480" w:lineRule="auto"/>
              <w:jc w:val="center"/>
              <w:rPr>
                <w:sz w:val="14"/>
                <w:szCs w:val="28"/>
              </w:rPr>
            </w:pPr>
            <w:r w:rsidRPr="003E14FA">
              <w:rPr>
                <w:sz w:val="14"/>
                <w:szCs w:val="28"/>
              </w:rPr>
              <w:t>(8/125)</w:t>
            </w:r>
          </w:p>
        </w:tc>
        <w:tc>
          <w:tcPr>
            <w:tcW w:w="1170" w:type="dxa"/>
          </w:tcPr>
          <w:p w:rsidR="00C46267" w:rsidRPr="003E14FA" w:rsidRDefault="00D3629F" w:rsidP="007D5130">
            <w:pPr>
              <w:spacing w:line="480" w:lineRule="auto"/>
              <w:jc w:val="center"/>
              <w:rPr>
                <w:sz w:val="14"/>
                <w:szCs w:val="28"/>
              </w:rPr>
            </w:pPr>
            <w:r w:rsidRPr="003E14FA">
              <w:rPr>
                <w:sz w:val="14"/>
                <w:szCs w:val="28"/>
              </w:rPr>
              <w:t>(10/207)</w:t>
            </w:r>
          </w:p>
        </w:tc>
        <w:tc>
          <w:tcPr>
            <w:tcW w:w="990" w:type="dxa"/>
          </w:tcPr>
          <w:p w:rsidR="00C46267" w:rsidRPr="003E14FA" w:rsidRDefault="00D3629F" w:rsidP="007D5130">
            <w:pPr>
              <w:spacing w:line="480" w:lineRule="auto"/>
              <w:jc w:val="center"/>
              <w:rPr>
                <w:sz w:val="14"/>
                <w:szCs w:val="28"/>
              </w:rPr>
            </w:pPr>
            <w:r w:rsidRPr="003E14FA">
              <w:rPr>
                <w:sz w:val="14"/>
                <w:szCs w:val="28"/>
              </w:rPr>
              <w:t>(10/67)</w:t>
            </w:r>
          </w:p>
        </w:tc>
        <w:tc>
          <w:tcPr>
            <w:tcW w:w="1170" w:type="dxa"/>
          </w:tcPr>
          <w:p w:rsidR="00C46267" w:rsidRPr="003E14FA" w:rsidRDefault="00D3629F" w:rsidP="007D5130">
            <w:pPr>
              <w:spacing w:line="480" w:lineRule="auto"/>
              <w:jc w:val="center"/>
              <w:rPr>
                <w:sz w:val="14"/>
                <w:szCs w:val="28"/>
              </w:rPr>
            </w:pPr>
            <w:r w:rsidRPr="003E14FA">
              <w:rPr>
                <w:sz w:val="14"/>
                <w:szCs w:val="28"/>
              </w:rPr>
              <w:t>(12/232)</w:t>
            </w:r>
          </w:p>
        </w:tc>
        <w:tc>
          <w:tcPr>
            <w:tcW w:w="1170" w:type="dxa"/>
          </w:tcPr>
          <w:p w:rsidR="00C46267" w:rsidRPr="003E14FA" w:rsidRDefault="00D3629F" w:rsidP="007D5130">
            <w:pPr>
              <w:spacing w:line="480" w:lineRule="auto"/>
              <w:jc w:val="center"/>
              <w:rPr>
                <w:sz w:val="14"/>
                <w:szCs w:val="28"/>
              </w:rPr>
            </w:pPr>
            <w:r w:rsidRPr="003E14FA">
              <w:rPr>
                <w:sz w:val="14"/>
                <w:szCs w:val="28"/>
              </w:rPr>
              <w:t>(27/310)</w:t>
            </w:r>
          </w:p>
        </w:tc>
        <w:tc>
          <w:tcPr>
            <w:tcW w:w="720" w:type="dxa"/>
          </w:tcPr>
          <w:p w:rsidR="00C46267" w:rsidRPr="003E14FA" w:rsidRDefault="00D3629F" w:rsidP="007D5130">
            <w:pPr>
              <w:spacing w:line="480" w:lineRule="auto"/>
              <w:jc w:val="center"/>
              <w:rPr>
                <w:sz w:val="14"/>
                <w:szCs w:val="28"/>
              </w:rPr>
            </w:pPr>
            <w:r w:rsidRPr="003E14FA">
              <w:rPr>
                <w:sz w:val="14"/>
                <w:szCs w:val="28"/>
              </w:rPr>
              <w:t>(1/9)</w:t>
            </w:r>
          </w:p>
        </w:tc>
        <w:tc>
          <w:tcPr>
            <w:tcW w:w="1260" w:type="dxa"/>
          </w:tcPr>
          <w:p w:rsidR="00C46267" w:rsidRPr="003E14FA" w:rsidRDefault="00D3629F" w:rsidP="007D5130">
            <w:pPr>
              <w:spacing w:line="480" w:lineRule="auto"/>
              <w:jc w:val="center"/>
              <w:rPr>
                <w:sz w:val="14"/>
                <w:szCs w:val="28"/>
              </w:rPr>
            </w:pPr>
            <w:r w:rsidRPr="003E14FA">
              <w:rPr>
                <w:sz w:val="14"/>
                <w:szCs w:val="28"/>
              </w:rPr>
              <w:t>(23/281)</w:t>
            </w:r>
          </w:p>
        </w:tc>
        <w:tc>
          <w:tcPr>
            <w:tcW w:w="806" w:type="dxa"/>
          </w:tcPr>
          <w:p w:rsidR="00C46267" w:rsidRPr="003E14FA" w:rsidRDefault="00D3629F" w:rsidP="007D5130">
            <w:pPr>
              <w:spacing w:line="480" w:lineRule="auto"/>
              <w:jc w:val="center"/>
              <w:rPr>
                <w:sz w:val="14"/>
                <w:szCs w:val="28"/>
              </w:rPr>
            </w:pPr>
            <w:r w:rsidRPr="003E14FA">
              <w:rPr>
                <w:sz w:val="14"/>
                <w:szCs w:val="28"/>
              </w:rPr>
              <w:t>(4/23)</w:t>
            </w:r>
          </w:p>
        </w:tc>
        <w:tc>
          <w:tcPr>
            <w:tcW w:w="1080" w:type="dxa"/>
          </w:tcPr>
          <w:p w:rsidR="00C46267" w:rsidRPr="003E14FA" w:rsidRDefault="00D3629F" w:rsidP="007D5130">
            <w:pPr>
              <w:spacing w:line="480" w:lineRule="auto"/>
              <w:jc w:val="center"/>
              <w:rPr>
                <w:sz w:val="14"/>
                <w:szCs w:val="28"/>
              </w:rPr>
            </w:pPr>
            <w:r w:rsidRPr="003E14FA">
              <w:rPr>
                <w:sz w:val="14"/>
                <w:szCs w:val="28"/>
              </w:rPr>
              <w:t>(2/49)</w:t>
            </w:r>
          </w:p>
        </w:tc>
      </w:tr>
      <w:tr w:rsidR="00D53CE2" w:rsidRPr="003E14FA">
        <w:tc>
          <w:tcPr>
            <w:tcW w:w="9995" w:type="dxa"/>
            <w:gridSpan w:val="10"/>
          </w:tcPr>
          <w:p w:rsidR="00D53CE2" w:rsidRPr="003E14FA" w:rsidRDefault="00D53CE2" w:rsidP="003E14FA">
            <w:pPr>
              <w:spacing w:line="480" w:lineRule="auto"/>
              <w:jc w:val="center"/>
              <w:rPr>
                <w:sz w:val="14"/>
                <w:szCs w:val="28"/>
              </w:rPr>
            </w:pPr>
            <w:r w:rsidRPr="003E14FA">
              <w:rPr>
                <w:sz w:val="14"/>
                <w:szCs w:val="28"/>
              </w:rPr>
              <w:t>SNPs with significant pairwise interaction effects</w:t>
            </w:r>
          </w:p>
        </w:tc>
      </w:tr>
      <w:tr w:rsidR="00992649" w:rsidRPr="003E14FA">
        <w:tc>
          <w:tcPr>
            <w:tcW w:w="648" w:type="dxa"/>
          </w:tcPr>
          <w:p w:rsidR="00340213" w:rsidRPr="003E14FA" w:rsidRDefault="00340213" w:rsidP="007D5130">
            <w:pPr>
              <w:spacing w:line="480" w:lineRule="auto"/>
              <w:jc w:val="center"/>
              <w:rPr>
                <w:sz w:val="14"/>
                <w:szCs w:val="28"/>
              </w:rPr>
            </w:pPr>
            <w:r w:rsidRPr="003E14FA">
              <w:rPr>
                <w:i/>
                <w:sz w:val="14"/>
                <w:szCs w:val="22"/>
              </w:rPr>
              <w:t>P</w:t>
            </w:r>
            <w:r w:rsidRPr="003E14FA">
              <w:rPr>
                <w:i/>
                <w:sz w:val="14"/>
                <w:szCs w:val="22"/>
                <w:vertAlign w:val="subscript"/>
              </w:rPr>
              <w:t>cutoff</w:t>
            </w:r>
          </w:p>
        </w:tc>
        <w:tc>
          <w:tcPr>
            <w:tcW w:w="981" w:type="dxa"/>
          </w:tcPr>
          <w:p w:rsidR="00340213" w:rsidRPr="003E14FA" w:rsidRDefault="00340213" w:rsidP="007D5130">
            <w:pPr>
              <w:spacing w:line="480" w:lineRule="auto"/>
              <w:jc w:val="center"/>
              <w:rPr>
                <w:sz w:val="14"/>
                <w:szCs w:val="22"/>
              </w:rPr>
            </w:pPr>
            <w:r w:rsidRPr="003E14FA">
              <w:rPr>
                <w:sz w:val="14"/>
                <w:szCs w:val="22"/>
              </w:rPr>
              <w:t>apoptosis</w:t>
            </w:r>
          </w:p>
        </w:tc>
        <w:tc>
          <w:tcPr>
            <w:tcW w:w="1170" w:type="dxa"/>
          </w:tcPr>
          <w:p w:rsidR="00340213" w:rsidRPr="003E14FA" w:rsidRDefault="00340213" w:rsidP="007D5130">
            <w:pPr>
              <w:spacing w:line="480" w:lineRule="auto"/>
              <w:jc w:val="center"/>
              <w:rPr>
                <w:sz w:val="14"/>
                <w:szCs w:val="22"/>
              </w:rPr>
            </w:pPr>
            <w:r w:rsidRPr="003E14FA">
              <w:rPr>
                <w:sz w:val="14"/>
                <w:szCs w:val="22"/>
              </w:rPr>
              <w:t>DNA repair</w:t>
            </w:r>
          </w:p>
        </w:tc>
        <w:tc>
          <w:tcPr>
            <w:tcW w:w="990" w:type="dxa"/>
          </w:tcPr>
          <w:p w:rsidR="00340213" w:rsidRPr="003E14FA" w:rsidRDefault="00340213" w:rsidP="007D5130">
            <w:pPr>
              <w:spacing w:line="480" w:lineRule="auto"/>
              <w:jc w:val="center"/>
              <w:rPr>
                <w:sz w:val="14"/>
                <w:szCs w:val="22"/>
              </w:rPr>
            </w:pPr>
            <w:r w:rsidRPr="003E14FA">
              <w:rPr>
                <w:sz w:val="14"/>
                <w:szCs w:val="22"/>
              </w:rPr>
              <w:t>hormone</w:t>
            </w:r>
          </w:p>
        </w:tc>
        <w:tc>
          <w:tcPr>
            <w:tcW w:w="1170" w:type="dxa"/>
          </w:tcPr>
          <w:p w:rsidR="00340213" w:rsidRPr="003E14FA" w:rsidRDefault="00340213" w:rsidP="007D5130">
            <w:pPr>
              <w:spacing w:line="480" w:lineRule="auto"/>
              <w:jc w:val="center"/>
              <w:rPr>
                <w:sz w:val="14"/>
                <w:szCs w:val="22"/>
              </w:rPr>
            </w:pPr>
            <w:r w:rsidRPr="003E14FA">
              <w:rPr>
                <w:sz w:val="14"/>
                <w:szCs w:val="22"/>
              </w:rPr>
              <w:t>immune</w:t>
            </w:r>
          </w:p>
        </w:tc>
        <w:tc>
          <w:tcPr>
            <w:tcW w:w="1170" w:type="dxa"/>
          </w:tcPr>
          <w:p w:rsidR="00340213" w:rsidRPr="003E14FA" w:rsidRDefault="00340213" w:rsidP="007D5130">
            <w:pPr>
              <w:spacing w:line="480" w:lineRule="auto"/>
              <w:jc w:val="center"/>
              <w:rPr>
                <w:sz w:val="14"/>
                <w:szCs w:val="22"/>
              </w:rPr>
            </w:pPr>
            <w:r w:rsidRPr="003E14FA">
              <w:rPr>
                <w:sz w:val="14"/>
                <w:szCs w:val="22"/>
              </w:rPr>
              <w:t>metabolism</w:t>
            </w:r>
          </w:p>
        </w:tc>
        <w:tc>
          <w:tcPr>
            <w:tcW w:w="720" w:type="dxa"/>
          </w:tcPr>
          <w:p w:rsidR="00340213" w:rsidRPr="003E14FA" w:rsidRDefault="00340213" w:rsidP="007D5130">
            <w:pPr>
              <w:spacing w:line="480" w:lineRule="auto"/>
              <w:jc w:val="center"/>
              <w:rPr>
                <w:sz w:val="14"/>
                <w:szCs w:val="22"/>
              </w:rPr>
            </w:pPr>
            <w:r w:rsidRPr="003E14FA">
              <w:rPr>
                <w:sz w:val="14"/>
                <w:szCs w:val="22"/>
              </w:rPr>
              <w:t>neural</w:t>
            </w:r>
          </w:p>
        </w:tc>
        <w:tc>
          <w:tcPr>
            <w:tcW w:w="1260" w:type="dxa"/>
          </w:tcPr>
          <w:p w:rsidR="00340213" w:rsidRPr="003E14FA" w:rsidRDefault="00340213" w:rsidP="007D5130">
            <w:pPr>
              <w:spacing w:line="480" w:lineRule="auto"/>
              <w:jc w:val="center"/>
              <w:rPr>
                <w:sz w:val="14"/>
                <w:szCs w:val="22"/>
              </w:rPr>
            </w:pPr>
            <w:r w:rsidRPr="003E14FA">
              <w:rPr>
                <w:sz w:val="14"/>
                <w:szCs w:val="22"/>
              </w:rPr>
              <w:t>proliferation</w:t>
            </w:r>
          </w:p>
        </w:tc>
        <w:tc>
          <w:tcPr>
            <w:tcW w:w="806" w:type="dxa"/>
          </w:tcPr>
          <w:p w:rsidR="00340213" w:rsidRPr="003E14FA" w:rsidRDefault="00340213" w:rsidP="007D5130">
            <w:pPr>
              <w:spacing w:line="480" w:lineRule="auto"/>
              <w:jc w:val="center"/>
              <w:rPr>
                <w:sz w:val="14"/>
                <w:szCs w:val="22"/>
              </w:rPr>
            </w:pPr>
            <w:r w:rsidRPr="003E14FA">
              <w:rPr>
                <w:sz w:val="14"/>
                <w:szCs w:val="22"/>
              </w:rPr>
              <w:t>telomere</w:t>
            </w:r>
          </w:p>
        </w:tc>
        <w:tc>
          <w:tcPr>
            <w:tcW w:w="1080" w:type="dxa"/>
          </w:tcPr>
          <w:p w:rsidR="00340213" w:rsidRPr="003E14FA" w:rsidRDefault="00340213" w:rsidP="007D5130">
            <w:pPr>
              <w:spacing w:line="480" w:lineRule="auto"/>
              <w:jc w:val="center"/>
              <w:rPr>
                <w:sz w:val="14"/>
                <w:szCs w:val="22"/>
              </w:rPr>
            </w:pPr>
            <w:r w:rsidRPr="003E14FA">
              <w:rPr>
                <w:sz w:val="14"/>
                <w:szCs w:val="22"/>
              </w:rPr>
              <w:t>transport</w:t>
            </w:r>
          </w:p>
        </w:tc>
      </w:tr>
      <w:tr w:rsidR="00992649" w:rsidRPr="003E14FA">
        <w:tc>
          <w:tcPr>
            <w:tcW w:w="648" w:type="dxa"/>
          </w:tcPr>
          <w:p w:rsidR="00340213" w:rsidRPr="003E14FA" w:rsidRDefault="00340213" w:rsidP="007D5130">
            <w:pPr>
              <w:spacing w:line="480" w:lineRule="auto"/>
              <w:jc w:val="center"/>
              <w:rPr>
                <w:rFonts w:ascii="宋体" w:eastAsia="宋体" w:hAnsi="宋体" w:cs="宋体"/>
                <w:sz w:val="14"/>
                <w:szCs w:val="28"/>
                <w:lang w:eastAsia="zh-CN"/>
              </w:rPr>
            </w:pPr>
            <w:r w:rsidRPr="003E14FA">
              <w:rPr>
                <w:rFonts w:ascii="宋体" w:eastAsia="宋体" w:hAnsi="宋体" w:cs="宋体" w:hint="eastAsia"/>
                <w:sz w:val="14"/>
                <w:szCs w:val="28"/>
                <w:lang w:eastAsia="zh-CN"/>
              </w:rPr>
              <w:t>0.001</w:t>
            </w:r>
          </w:p>
        </w:tc>
        <w:tc>
          <w:tcPr>
            <w:tcW w:w="981" w:type="dxa"/>
          </w:tcPr>
          <w:p w:rsidR="00340213" w:rsidRPr="003E14FA" w:rsidRDefault="00030CA5" w:rsidP="007D5130">
            <w:pPr>
              <w:spacing w:line="480" w:lineRule="auto"/>
              <w:jc w:val="center"/>
              <w:rPr>
                <w:sz w:val="14"/>
                <w:szCs w:val="28"/>
              </w:rPr>
            </w:pPr>
            <w:r w:rsidRPr="003E14FA">
              <w:rPr>
                <w:sz w:val="14"/>
                <w:szCs w:val="28"/>
              </w:rPr>
              <w:t>0.21%</w:t>
            </w:r>
          </w:p>
        </w:tc>
        <w:tc>
          <w:tcPr>
            <w:tcW w:w="1170" w:type="dxa"/>
          </w:tcPr>
          <w:p w:rsidR="00340213" w:rsidRPr="003E14FA" w:rsidRDefault="00030CA5" w:rsidP="007D5130">
            <w:pPr>
              <w:spacing w:line="480" w:lineRule="auto"/>
              <w:jc w:val="center"/>
              <w:rPr>
                <w:sz w:val="14"/>
                <w:szCs w:val="28"/>
              </w:rPr>
            </w:pPr>
            <w:r w:rsidRPr="003E14FA">
              <w:rPr>
                <w:sz w:val="14"/>
                <w:szCs w:val="28"/>
              </w:rPr>
              <w:t>0.11%</w:t>
            </w:r>
          </w:p>
        </w:tc>
        <w:tc>
          <w:tcPr>
            <w:tcW w:w="990" w:type="dxa"/>
          </w:tcPr>
          <w:p w:rsidR="00340213" w:rsidRPr="003E14FA" w:rsidRDefault="00030CA5" w:rsidP="007D5130">
            <w:pPr>
              <w:spacing w:line="480" w:lineRule="auto"/>
              <w:jc w:val="center"/>
              <w:rPr>
                <w:sz w:val="14"/>
                <w:szCs w:val="28"/>
              </w:rPr>
            </w:pPr>
            <w:r w:rsidRPr="003E14FA">
              <w:rPr>
                <w:sz w:val="14"/>
                <w:szCs w:val="28"/>
              </w:rPr>
              <w:t>0.05%</w:t>
            </w:r>
          </w:p>
        </w:tc>
        <w:tc>
          <w:tcPr>
            <w:tcW w:w="1170" w:type="dxa"/>
          </w:tcPr>
          <w:p w:rsidR="00340213" w:rsidRPr="003E14FA" w:rsidRDefault="00030CA5" w:rsidP="007D5130">
            <w:pPr>
              <w:spacing w:line="480" w:lineRule="auto"/>
              <w:jc w:val="center"/>
              <w:rPr>
                <w:sz w:val="14"/>
                <w:szCs w:val="28"/>
              </w:rPr>
            </w:pPr>
            <w:r w:rsidRPr="003E14FA">
              <w:rPr>
                <w:sz w:val="14"/>
                <w:szCs w:val="28"/>
              </w:rPr>
              <w:t>0.15%</w:t>
            </w:r>
          </w:p>
        </w:tc>
        <w:tc>
          <w:tcPr>
            <w:tcW w:w="1170" w:type="dxa"/>
          </w:tcPr>
          <w:p w:rsidR="00340213" w:rsidRPr="003E14FA" w:rsidRDefault="00030CA5" w:rsidP="007D5130">
            <w:pPr>
              <w:spacing w:line="480" w:lineRule="auto"/>
              <w:jc w:val="center"/>
              <w:rPr>
                <w:sz w:val="14"/>
                <w:szCs w:val="28"/>
              </w:rPr>
            </w:pPr>
            <w:r w:rsidRPr="003E14FA">
              <w:rPr>
                <w:sz w:val="14"/>
                <w:szCs w:val="28"/>
              </w:rPr>
              <w:t>1.27%</w:t>
            </w:r>
          </w:p>
        </w:tc>
        <w:tc>
          <w:tcPr>
            <w:tcW w:w="720" w:type="dxa"/>
          </w:tcPr>
          <w:p w:rsidR="00340213" w:rsidRPr="003E14FA" w:rsidRDefault="00030CA5" w:rsidP="007D5130">
            <w:pPr>
              <w:spacing w:line="480" w:lineRule="auto"/>
              <w:jc w:val="center"/>
              <w:rPr>
                <w:sz w:val="14"/>
                <w:szCs w:val="28"/>
              </w:rPr>
            </w:pPr>
            <w:r w:rsidRPr="003E14FA">
              <w:rPr>
                <w:sz w:val="14"/>
                <w:szCs w:val="28"/>
              </w:rPr>
              <w:t>0.00%</w:t>
            </w:r>
          </w:p>
        </w:tc>
        <w:tc>
          <w:tcPr>
            <w:tcW w:w="1260" w:type="dxa"/>
          </w:tcPr>
          <w:p w:rsidR="00340213" w:rsidRPr="003E14FA" w:rsidRDefault="00030CA5" w:rsidP="007D5130">
            <w:pPr>
              <w:spacing w:line="480" w:lineRule="auto"/>
              <w:jc w:val="center"/>
              <w:rPr>
                <w:sz w:val="14"/>
                <w:szCs w:val="28"/>
              </w:rPr>
            </w:pPr>
            <w:r w:rsidRPr="003E14FA">
              <w:rPr>
                <w:sz w:val="14"/>
                <w:szCs w:val="28"/>
              </w:rPr>
              <w:t>0.10%</w:t>
            </w:r>
          </w:p>
        </w:tc>
        <w:tc>
          <w:tcPr>
            <w:tcW w:w="806" w:type="dxa"/>
          </w:tcPr>
          <w:p w:rsidR="00340213" w:rsidRPr="003E14FA" w:rsidRDefault="00030CA5" w:rsidP="007D5130">
            <w:pPr>
              <w:spacing w:line="480" w:lineRule="auto"/>
              <w:jc w:val="center"/>
              <w:rPr>
                <w:sz w:val="14"/>
                <w:szCs w:val="28"/>
              </w:rPr>
            </w:pPr>
            <w:r w:rsidRPr="003E14FA">
              <w:rPr>
                <w:sz w:val="14"/>
                <w:szCs w:val="28"/>
              </w:rPr>
              <w:t>0.00%</w:t>
            </w:r>
          </w:p>
        </w:tc>
        <w:tc>
          <w:tcPr>
            <w:tcW w:w="1080" w:type="dxa"/>
          </w:tcPr>
          <w:p w:rsidR="00340213" w:rsidRPr="003E14FA" w:rsidRDefault="00030CA5" w:rsidP="007D5130">
            <w:pPr>
              <w:spacing w:line="480" w:lineRule="auto"/>
              <w:jc w:val="center"/>
              <w:rPr>
                <w:sz w:val="14"/>
                <w:szCs w:val="28"/>
              </w:rPr>
            </w:pPr>
            <w:r w:rsidRPr="003E14FA">
              <w:rPr>
                <w:sz w:val="14"/>
                <w:szCs w:val="28"/>
              </w:rPr>
              <w:t>0.17%</w:t>
            </w:r>
          </w:p>
        </w:tc>
      </w:tr>
      <w:tr w:rsidR="00992649" w:rsidRPr="003E14FA">
        <w:tc>
          <w:tcPr>
            <w:tcW w:w="648" w:type="dxa"/>
          </w:tcPr>
          <w:p w:rsidR="00340213" w:rsidRPr="003E14FA" w:rsidRDefault="00340213" w:rsidP="007D5130">
            <w:pPr>
              <w:spacing w:line="480" w:lineRule="auto"/>
              <w:jc w:val="center"/>
              <w:rPr>
                <w:sz w:val="14"/>
                <w:szCs w:val="28"/>
              </w:rPr>
            </w:pPr>
          </w:p>
        </w:tc>
        <w:tc>
          <w:tcPr>
            <w:tcW w:w="981" w:type="dxa"/>
          </w:tcPr>
          <w:p w:rsidR="00340213" w:rsidRPr="003E14FA" w:rsidRDefault="00DB698C" w:rsidP="007D5130">
            <w:pPr>
              <w:spacing w:line="480" w:lineRule="auto"/>
              <w:jc w:val="center"/>
              <w:rPr>
                <w:sz w:val="14"/>
                <w:szCs w:val="28"/>
              </w:rPr>
            </w:pPr>
            <w:r w:rsidRPr="003E14FA">
              <w:rPr>
                <w:sz w:val="14"/>
                <w:szCs w:val="28"/>
              </w:rPr>
              <w:t>(16/7750)</w:t>
            </w:r>
          </w:p>
        </w:tc>
        <w:tc>
          <w:tcPr>
            <w:tcW w:w="1170" w:type="dxa"/>
          </w:tcPr>
          <w:p w:rsidR="00340213" w:rsidRPr="003E14FA" w:rsidRDefault="001B40B2" w:rsidP="007D5130">
            <w:pPr>
              <w:spacing w:line="480" w:lineRule="auto"/>
              <w:jc w:val="center"/>
              <w:rPr>
                <w:sz w:val="14"/>
                <w:szCs w:val="28"/>
              </w:rPr>
            </w:pPr>
            <w:r w:rsidRPr="003E14FA">
              <w:rPr>
                <w:sz w:val="14"/>
                <w:szCs w:val="28"/>
              </w:rPr>
              <w:t>(23/21321)</w:t>
            </w:r>
          </w:p>
        </w:tc>
        <w:tc>
          <w:tcPr>
            <w:tcW w:w="990" w:type="dxa"/>
          </w:tcPr>
          <w:p w:rsidR="00340213" w:rsidRPr="003E14FA" w:rsidRDefault="001B40B2" w:rsidP="007D5130">
            <w:pPr>
              <w:spacing w:line="480" w:lineRule="auto"/>
              <w:jc w:val="center"/>
              <w:rPr>
                <w:sz w:val="14"/>
                <w:szCs w:val="28"/>
              </w:rPr>
            </w:pPr>
            <w:r w:rsidRPr="003E14FA">
              <w:rPr>
                <w:sz w:val="14"/>
                <w:szCs w:val="28"/>
              </w:rPr>
              <w:t>(1/2211)</w:t>
            </w:r>
          </w:p>
        </w:tc>
        <w:tc>
          <w:tcPr>
            <w:tcW w:w="1170" w:type="dxa"/>
          </w:tcPr>
          <w:p w:rsidR="00340213" w:rsidRPr="003E14FA" w:rsidRDefault="001B40B2" w:rsidP="007D5130">
            <w:pPr>
              <w:spacing w:line="480" w:lineRule="auto"/>
              <w:jc w:val="center"/>
              <w:rPr>
                <w:sz w:val="14"/>
                <w:szCs w:val="28"/>
              </w:rPr>
            </w:pPr>
            <w:r w:rsidRPr="003E14FA">
              <w:rPr>
                <w:sz w:val="14"/>
                <w:szCs w:val="28"/>
              </w:rPr>
              <w:t>(39/26796)</w:t>
            </w:r>
          </w:p>
        </w:tc>
        <w:tc>
          <w:tcPr>
            <w:tcW w:w="1170" w:type="dxa"/>
          </w:tcPr>
          <w:p w:rsidR="00340213" w:rsidRPr="003E14FA" w:rsidRDefault="001B40B2" w:rsidP="007D5130">
            <w:pPr>
              <w:spacing w:line="480" w:lineRule="auto"/>
              <w:jc w:val="center"/>
              <w:rPr>
                <w:sz w:val="14"/>
                <w:szCs w:val="28"/>
              </w:rPr>
            </w:pPr>
            <w:r w:rsidRPr="003E14FA">
              <w:rPr>
                <w:sz w:val="14"/>
                <w:szCs w:val="28"/>
              </w:rPr>
              <w:t>(61/47895)</w:t>
            </w:r>
          </w:p>
        </w:tc>
        <w:tc>
          <w:tcPr>
            <w:tcW w:w="720" w:type="dxa"/>
          </w:tcPr>
          <w:p w:rsidR="00340213" w:rsidRPr="003E14FA" w:rsidRDefault="001B40B2" w:rsidP="007D5130">
            <w:pPr>
              <w:spacing w:line="480" w:lineRule="auto"/>
              <w:jc w:val="center"/>
              <w:rPr>
                <w:sz w:val="14"/>
                <w:szCs w:val="28"/>
              </w:rPr>
            </w:pPr>
            <w:r w:rsidRPr="003E14FA">
              <w:rPr>
                <w:sz w:val="14"/>
                <w:szCs w:val="28"/>
              </w:rPr>
              <w:t>(0/36)</w:t>
            </w:r>
          </w:p>
        </w:tc>
        <w:tc>
          <w:tcPr>
            <w:tcW w:w="1260" w:type="dxa"/>
          </w:tcPr>
          <w:p w:rsidR="00340213" w:rsidRPr="003E14FA" w:rsidRDefault="001B40B2" w:rsidP="007D5130">
            <w:pPr>
              <w:spacing w:line="480" w:lineRule="auto"/>
              <w:jc w:val="center"/>
              <w:rPr>
                <w:sz w:val="14"/>
                <w:szCs w:val="28"/>
              </w:rPr>
            </w:pPr>
            <w:r w:rsidRPr="003E14FA">
              <w:rPr>
                <w:sz w:val="14"/>
                <w:szCs w:val="28"/>
              </w:rPr>
              <w:t>(39/39340)</w:t>
            </w:r>
          </w:p>
        </w:tc>
        <w:tc>
          <w:tcPr>
            <w:tcW w:w="806" w:type="dxa"/>
          </w:tcPr>
          <w:p w:rsidR="00340213" w:rsidRPr="003E14FA" w:rsidRDefault="001B40B2" w:rsidP="007D5130">
            <w:pPr>
              <w:spacing w:line="480" w:lineRule="auto"/>
              <w:jc w:val="center"/>
              <w:rPr>
                <w:sz w:val="14"/>
                <w:szCs w:val="28"/>
              </w:rPr>
            </w:pPr>
            <w:r w:rsidRPr="003E14FA">
              <w:rPr>
                <w:sz w:val="14"/>
                <w:szCs w:val="28"/>
              </w:rPr>
              <w:t>(0/253)</w:t>
            </w:r>
          </w:p>
        </w:tc>
        <w:tc>
          <w:tcPr>
            <w:tcW w:w="1080" w:type="dxa"/>
          </w:tcPr>
          <w:p w:rsidR="00340213" w:rsidRPr="003E14FA" w:rsidRDefault="001B40B2" w:rsidP="007D5130">
            <w:pPr>
              <w:spacing w:line="480" w:lineRule="auto"/>
              <w:jc w:val="center"/>
              <w:rPr>
                <w:sz w:val="14"/>
                <w:szCs w:val="28"/>
              </w:rPr>
            </w:pPr>
            <w:r w:rsidRPr="003E14FA">
              <w:rPr>
                <w:sz w:val="14"/>
                <w:szCs w:val="28"/>
              </w:rPr>
              <w:t>(2/1176)</w:t>
            </w:r>
          </w:p>
        </w:tc>
      </w:tr>
      <w:tr w:rsidR="00992649" w:rsidRPr="003E14FA">
        <w:tc>
          <w:tcPr>
            <w:tcW w:w="648" w:type="dxa"/>
          </w:tcPr>
          <w:p w:rsidR="00340213" w:rsidRPr="003E14FA" w:rsidRDefault="00340213" w:rsidP="007D5130">
            <w:pPr>
              <w:spacing w:line="480" w:lineRule="auto"/>
              <w:jc w:val="center"/>
              <w:rPr>
                <w:rFonts w:ascii="宋体" w:eastAsia="宋体" w:hAnsi="宋体" w:cs="宋体"/>
                <w:sz w:val="14"/>
                <w:szCs w:val="28"/>
                <w:lang w:eastAsia="zh-CN"/>
              </w:rPr>
            </w:pPr>
            <w:r w:rsidRPr="003E14FA">
              <w:rPr>
                <w:rFonts w:ascii="宋体" w:eastAsia="宋体" w:hAnsi="宋体" w:cs="宋体" w:hint="eastAsia"/>
                <w:sz w:val="14"/>
                <w:szCs w:val="28"/>
                <w:lang w:eastAsia="zh-CN"/>
              </w:rPr>
              <w:t>0.01</w:t>
            </w:r>
          </w:p>
        </w:tc>
        <w:tc>
          <w:tcPr>
            <w:tcW w:w="981" w:type="dxa"/>
          </w:tcPr>
          <w:p w:rsidR="00340213" w:rsidRPr="003E14FA" w:rsidRDefault="00994585" w:rsidP="007D5130">
            <w:pPr>
              <w:spacing w:line="480" w:lineRule="auto"/>
              <w:jc w:val="center"/>
              <w:rPr>
                <w:sz w:val="14"/>
                <w:szCs w:val="28"/>
              </w:rPr>
            </w:pPr>
            <w:r w:rsidRPr="003E14FA">
              <w:rPr>
                <w:sz w:val="14"/>
                <w:szCs w:val="28"/>
              </w:rPr>
              <w:t>1.73%</w:t>
            </w:r>
          </w:p>
        </w:tc>
        <w:tc>
          <w:tcPr>
            <w:tcW w:w="1170" w:type="dxa"/>
          </w:tcPr>
          <w:p w:rsidR="00340213" w:rsidRPr="003E14FA" w:rsidRDefault="00994585" w:rsidP="007D5130">
            <w:pPr>
              <w:spacing w:line="480" w:lineRule="auto"/>
              <w:jc w:val="center"/>
              <w:rPr>
                <w:sz w:val="14"/>
                <w:szCs w:val="28"/>
              </w:rPr>
            </w:pPr>
            <w:r w:rsidRPr="003E14FA">
              <w:rPr>
                <w:sz w:val="14"/>
                <w:szCs w:val="28"/>
              </w:rPr>
              <w:t>1.26%</w:t>
            </w:r>
          </w:p>
        </w:tc>
        <w:tc>
          <w:tcPr>
            <w:tcW w:w="990" w:type="dxa"/>
          </w:tcPr>
          <w:p w:rsidR="00340213" w:rsidRPr="003E14FA" w:rsidRDefault="00994585" w:rsidP="007D5130">
            <w:pPr>
              <w:spacing w:line="480" w:lineRule="auto"/>
              <w:jc w:val="center"/>
              <w:rPr>
                <w:sz w:val="14"/>
                <w:szCs w:val="28"/>
              </w:rPr>
            </w:pPr>
            <w:r w:rsidRPr="003E14FA">
              <w:rPr>
                <w:sz w:val="14"/>
                <w:szCs w:val="28"/>
              </w:rPr>
              <w:t>0.59%</w:t>
            </w:r>
          </w:p>
        </w:tc>
        <w:tc>
          <w:tcPr>
            <w:tcW w:w="1170" w:type="dxa"/>
          </w:tcPr>
          <w:p w:rsidR="00340213" w:rsidRPr="003E14FA" w:rsidRDefault="00994585" w:rsidP="007D5130">
            <w:pPr>
              <w:spacing w:line="480" w:lineRule="auto"/>
              <w:jc w:val="center"/>
              <w:rPr>
                <w:sz w:val="14"/>
                <w:szCs w:val="28"/>
              </w:rPr>
            </w:pPr>
            <w:r w:rsidRPr="003E14FA">
              <w:rPr>
                <w:sz w:val="14"/>
                <w:szCs w:val="28"/>
              </w:rPr>
              <w:t>1.35%</w:t>
            </w:r>
          </w:p>
        </w:tc>
        <w:tc>
          <w:tcPr>
            <w:tcW w:w="1170" w:type="dxa"/>
          </w:tcPr>
          <w:p w:rsidR="00340213" w:rsidRPr="003E14FA" w:rsidRDefault="00994585" w:rsidP="007D5130">
            <w:pPr>
              <w:spacing w:line="480" w:lineRule="auto"/>
              <w:jc w:val="center"/>
              <w:rPr>
                <w:sz w:val="14"/>
                <w:szCs w:val="28"/>
              </w:rPr>
            </w:pPr>
            <w:r w:rsidRPr="003E14FA">
              <w:rPr>
                <w:sz w:val="14"/>
                <w:szCs w:val="28"/>
              </w:rPr>
              <w:t>1.37%</w:t>
            </w:r>
          </w:p>
        </w:tc>
        <w:tc>
          <w:tcPr>
            <w:tcW w:w="720" w:type="dxa"/>
          </w:tcPr>
          <w:p w:rsidR="00340213" w:rsidRPr="003E14FA" w:rsidRDefault="00994585" w:rsidP="007D5130">
            <w:pPr>
              <w:spacing w:line="480" w:lineRule="auto"/>
              <w:jc w:val="center"/>
              <w:rPr>
                <w:sz w:val="14"/>
                <w:szCs w:val="28"/>
              </w:rPr>
            </w:pPr>
            <w:r w:rsidRPr="003E14FA">
              <w:rPr>
                <w:sz w:val="14"/>
                <w:szCs w:val="28"/>
              </w:rPr>
              <w:t>6.25%</w:t>
            </w:r>
          </w:p>
        </w:tc>
        <w:tc>
          <w:tcPr>
            <w:tcW w:w="1260" w:type="dxa"/>
          </w:tcPr>
          <w:p w:rsidR="00340213" w:rsidRPr="003E14FA" w:rsidRDefault="00994585" w:rsidP="007D5130">
            <w:pPr>
              <w:spacing w:line="480" w:lineRule="auto"/>
              <w:jc w:val="center"/>
              <w:rPr>
                <w:sz w:val="14"/>
                <w:szCs w:val="28"/>
              </w:rPr>
            </w:pPr>
            <w:r w:rsidRPr="003E14FA">
              <w:rPr>
                <w:sz w:val="14"/>
                <w:szCs w:val="28"/>
              </w:rPr>
              <w:t>1.20%</w:t>
            </w:r>
          </w:p>
        </w:tc>
        <w:tc>
          <w:tcPr>
            <w:tcW w:w="806" w:type="dxa"/>
          </w:tcPr>
          <w:p w:rsidR="00340213" w:rsidRPr="003E14FA" w:rsidRDefault="00994585" w:rsidP="007D5130">
            <w:pPr>
              <w:spacing w:line="480" w:lineRule="auto"/>
              <w:jc w:val="center"/>
              <w:rPr>
                <w:sz w:val="14"/>
                <w:szCs w:val="28"/>
              </w:rPr>
            </w:pPr>
            <w:r w:rsidRPr="003E14FA">
              <w:rPr>
                <w:sz w:val="14"/>
                <w:szCs w:val="28"/>
              </w:rPr>
              <w:t>3.16%</w:t>
            </w:r>
          </w:p>
        </w:tc>
        <w:tc>
          <w:tcPr>
            <w:tcW w:w="1080" w:type="dxa"/>
          </w:tcPr>
          <w:p w:rsidR="00340213" w:rsidRPr="003E14FA" w:rsidRDefault="00994585" w:rsidP="007D5130">
            <w:pPr>
              <w:spacing w:line="480" w:lineRule="auto"/>
              <w:jc w:val="center"/>
              <w:rPr>
                <w:sz w:val="14"/>
                <w:szCs w:val="28"/>
              </w:rPr>
            </w:pPr>
            <w:r w:rsidRPr="003E14FA">
              <w:rPr>
                <w:sz w:val="14"/>
                <w:szCs w:val="28"/>
              </w:rPr>
              <w:t>0.60%</w:t>
            </w:r>
          </w:p>
        </w:tc>
      </w:tr>
      <w:tr w:rsidR="00992649" w:rsidRPr="003E14FA">
        <w:tc>
          <w:tcPr>
            <w:tcW w:w="648" w:type="dxa"/>
          </w:tcPr>
          <w:p w:rsidR="00340213" w:rsidRPr="003E14FA" w:rsidRDefault="00340213" w:rsidP="007D5130">
            <w:pPr>
              <w:spacing w:line="480" w:lineRule="auto"/>
              <w:jc w:val="center"/>
              <w:rPr>
                <w:sz w:val="14"/>
                <w:szCs w:val="28"/>
              </w:rPr>
            </w:pPr>
          </w:p>
        </w:tc>
        <w:tc>
          <w:tcPr>
            <w:tcW w:w="981" w:type="dxa"/>
          </w:tcPr>
          <w:p w:rsidR="00340213" w:rsidRPr="003E14FA" w:rsidRDefault="007B1B13" w:rsidP="007D5130">
            <w:pPr>
              <w:spacing w:line="480" w:lineRule="auto"/>
              <w:jc w:val="center"/>
              <w:rPr>
                <w:sz w:val="14"/>
                <w:szCs w:val="28"/>
              </w:rPr>
            </w:pPr>
            <w:r w:rsidRPr="003E14FA">
              <w:rPr>
                <w:sz w:val="14"/>
                <w:szCs w:val="28"/>
              </w:rPr>
              <w:t>(134/7750)</w:t>
            </w:r>
          </w:p>
        </w:tc>
        <w:tc>
          <w:tcPr>
            <w:tcW w:w="1170" w:type="dxa"/>
          </w:tcPr>
          <w:p w:rsidR="00340213" w:rsidRPr="003E14FA" w:rsidRDefault="007B1B13" w:rsidP="007D5130">
            <w:pPr>
              <w:spacing w:line="480" w:lineRule="auto"/>
              <w:jc w:val="center"/>
              <w:rPr>
                <w:sz w:val="14"/>
                <w:szCs w:val="28"/>
              </w:rPr>
            </w:pPr>
            <w:r w:rsidRPr="003E14FA">
              <w:rPr>
                <w:sz w:val="14"/>
                <w:szCs w:val="28"/>
              </w:rPr>
              <w:t>(269/21321)</w:t>
            </w:r>
          </w:p>
        </w:tc>
        <w:tc>
          <w:tcPr>
            <w:tcW w:w="990" w:type="dxa"/>
          </w:tcPr>
          <w:p w:rsidR="00340213" w:rsidRPr="003E14FA" w:rsidRDefault="007B1B13" w:rsidP="007D5130">
            <w:pPr>
              <w:spacing w:line="480" w:lineRule="auto"/>
              <w:jc w:val="center"/>
              <w:rPr>
                <w:sz w:val="14"/>
                <w:szCs w:val="28"/>
              </w:rPr>
            </w:pPr>
            <w:r w:rsidRPr="003E14FA">
              <w:rPr>
                <w:sz w:val="14"/>
                <w:szCs w:val="28"/>
              </w:rPr>
              <w:t>(13/2211)</w:t>
            </w:r>
          </w:p>
        </w:tc>
        <w:tc>
          <w:tcPr>
            <w:tcW w:w="1170" w:type="dxa"/>
          </w:tcPr>
          <w:p w:rsidR="00340213" w:rsidRPr="003E14FA" w:rsidRDefault="007B1B13" w:rsidP="007D5130">
            <w:pPr>
              <w:spacing w:line="480" w:lineRule="auto"/>
              <w:jc w:val="center"/>
              <w:rPr>
                <w:sz w:val="14"/>
                <w:szCs w:val="28"/>
              </w:rPr>
            </w:pPr>
            <w:r w:rsidRPr="003E14FA">
              <w:rPr>
                <w:sz w:val="14"/>
                <w:szCs w:val="28"/>
              </w:rPr>
              <w:t>(362/26796)</w:t>
            </w:r>
          </w:p>
        </w:tc>
        <w:tc>
          <w:tcPr>
            <w:tcW w:w="1170" w:type="dxa"/>
          </w:tcPr>
          <w:p w:rsidR="00340213" w:rsidRPr="003E14FA" w:rsidRDefault="007B1B13" w:rsidP="007D5130">
            <w:pPr>
              <w:spacing w:line="480" w:lineRule="auto"/>
              <w:jc w:val="center"/>
              <w:rPr>
                <w:sz w:val="14"/>
                <w:szCs w:val="28"/>
              </w:rPr>
            </w:pPr>
            <w:r w:rsidRPr="003E14FA">
              <w:rPr>
                <w:sz w:val="14"/>
                <w:szCs w:val="28"/>
              </w:rPr>
              <w:t>(655/47895)</w:t>
            </w:r>
          </w:p>
        </w:tc>
        <w:tc>
          <w:tcPr>
            <w:tcW w:w="720" w:type="dxa"/>
          </w:tcPr>
          <w:p w:rsidR="00340213" w:rsidRPr="003E14FA" w:rsidRDefault="007B1B13" w:rsidP="007D5130">
            <w:pPr>
              <w:spacing w:line="480" w:lineRule="auto"/>
              <w:jc w:val="center"/>
              <w:rPr>
                <w:sz w:val="14"/>
                <w:szCs w:val="28"/>
              </w:rPr>
            </w:pPr>
            <w:r w:rsidRPr="003E14FA">
              <w:rPr>
                <w:sz w:val="14"/>
                <w:szCs w:val="28"/>
              </w:rPr>
              <w:t>(2/36)</w:t>
            </w:r>
          </w:p>
        </w:tc>
        <w:tc>
          <w:tcPr>
            <w:tcW w:w="1260" w:type="dxa"/>
          </w:tcPr>
          <w:p w:rsidR="00340213" w:rsidRPr="003E14FA" w:rsidRDefault="007B1B13" w:rsidP="007D5130">
            <w:pPr>
              <w:spacing w:line="480" w:lineRule="auto"/>
              <w:jc w:val="center"/>
              <w:rPr>
                <w:sz w:val="14"/>
                <w:szCs w:val="28"/>
              </w:rPr>
            </w:pPr>
            <w:r w:rsidRPr="003E14FA">
              <w:rPr>
                <w:sz w:val="14"/>
                <w:szCs w:val="28"/>
              </w:rPr>
              <w:t>(474/39340)</w:t>
            </w:r>
          </w:p>
        </w:tc>
        <w:tc>
          <w:tcPr>
            <w:tcW w:w="806" w:type="dxa"/>
          </w:tcPr>
          <w:p w:rsidR="00340213" w:rsidRPr="003E14FA" w:rsidRDefault="007B1B13" w:rsidP="007D5130">
            <w:pPr>
              <w:spacing w:line="480" w:lineRule="auto"/>
              <w:jc w:val="center"/>
              <w:rPr>
                <w:sz w:val="14"/>
                <w:szCs w:val="28"/>
              </w:rPr>
            </w:pPr>
            <w:r w:rsidRPr="003E14FA">
              <w:rPr>
                <w:sz w:val="14"/>
                <w:szCs w:val="28"/>
              </w:rPr>
              <w:t>(8/253)</w:t>
            </w:r>
          </w:p>
        </w:tc>
        <w:tc>
          <w:tcPr>
            <w:tcW w:w="1080" w:type="dxa"/>
          </w:tcPr>
          <w:p w:rsidR="00340213" w:rsidRPr="003E14FA" w:rsidRDefault="007B1B13" w:rsidP="007D5130">
            <w:pPr>
              <w:spacing w:line="480" w:lineRule="auto"/>
              <w:jc w:val="center"/>
              <w:rPr>
                <w:sz w:val="14"/>
                <w:szCs w:val="28"/>
              </w:rPr>
            </w:pPr>
            <w:r w:rsidRPr="003E14FA">
              <w:rPr>
                <w:sz w:val="14"/>
                <w:szCs w:val="28"/>
              </w:rPr>
              <w:t>(7/1176)</w:t>
            </w:r>
          </w:p>
        </w:tc>
      </w:tr>
      <w:tr w:rsidR="00992649" w:rsidRPr="003E14FA">
        <w:tc>
          <w:tcPr>
            <w:tcW w:w="648" w:type="dxa"/>
          </w:tcPr>
          <w:p w:rsidR="00340213" w:rsidRPr="003E14FA" w:rsidRDefault="00340213" w:rsidP="007D5130">
            <w:pPr>
              <w:spacing w:line="480" w:lineRule="auto"/>
              <w:jc w:val="center"/>
              <w:rPr>
                <w:rFonts w:ascii="宋体" w:eastAsia="宋体" w:hAnsi="宋体" w:cs="宋体"/>
                <w:sz w:val="14"/>
                <w:szCs w:val="28"/>
              </w:rPr>
            </w:pPr>
            <w:r w:rsidRPr="003E14FA">
              <w:rPr>
                <w:sz w:val="14"/>
                <w:szCs w:val="28"/>
              </w:rPr>
              <w:t>0.05</w:t>
            </w:r>
          </w:p>
        </w:tc>
        <w:tc>
          <w:tcPr>
            <w:tcW w:w="981" w:type="dxa"/>
          </w:tcPr>
          <w:p w:rsidR="00340213" w:rsidRPr="003E14FA" w:rsidRDefault="000E2BB0" w:rsidP="007D5130">
            <w:pPr>
              <w:spacing w:line="480" w:lineRule="auto"/>
              <w:jc w:val="center"/>
              <w:rPr>
                <w:sz w:val="14"/>
                <w:szCs w:val="28"/>
              </w:rPr>
            </w:pPr>
            <w:r w:rsidRPr="003E14FA">
              <w:rPr>
                <w:sz w:val="14"/>
                <w:szCs w:val="28"/>
              </w:rPr>
              <w:t>6.57%</w:t>
            </w:r>
          </w:p>
        </w:tc>
        <w:tc>
          <w:tcPr>
            <w:tcW w:w="1170" w:type="dxa"/>
          </w:tcPr>
          <w:p w:rsidR="00340213" w:rsidRPr="003E14FA" w:rsidRDefault="000E2BB0" w:rsidP="007D5130">
            <w:pPr>
              <w:spacing w:line="480" w:lineRule="auto"/>
              <w:jc w:val="center"/>
              <w:rPr>
                <w:sz w:val="14"/>
                <w:szCs w:val="28"/>
              </w:rPr>
            </w:pPr>
            <w:r w:rsidRPr="003E14FA">
              <w:rPr>
                <w:sz w:val="14"/>
                <w:szCs w:val="28"/>
              </w:rPr>
              <w:t>5.97%</w:t>
            </w:r>
          </w:p>
        </w:tc>
        <w:tc>
          <w:tcPr>
            <w:tcW w:w="990" w:type="dxa"/>
          </w:tcPr>
          <w:p w:rsidR="00340213" w:rsidRPr="003E14FA" w:rsidRDefault="000E2BB0" w:rsidP="007D5130">
            <w:pPr>
              <w:spacing w:line="480" w:lineRule="auto"/>
              <w:jc w:val="center"/>
              <w:rPr>
                <w:sz w:val="14"/>
                <w:szCs w:val="28"/>
              </w:rPr>
            </w:pPr>
            <w:r w:rsidRPr="003E14FA">
              <w:rPr>
                <w:sz w:val="14"/>
                <w:szCs w:val="28"/>
              </w:rPr>
              <w:t>4.03%</w:t>
            </w:r>
          </w:p>
        </w:tc>
        <w:tc>
          <w:tcPr>
            <w:tcW w:w="1170" w:type="dxa"/>
          </w:tcPr>
          <w:p w:rsidR="00340213" w:rsidRPr="003E14FA" w:rsidRDefault="000E2BB0" w:rsidP="007D5130">
            <w:pPr>
              <w:spacing w:line="480" w:lineRule="auto"/>
              <w:jc w:val="center"/>
              <w:rPr>
                <w:sz w:val="14"/>
                <w:szCs w:val="28"/>
              </w:rPr>
            </w:pPr>
            <w:r w:rsidRPr="003E14FA">
              <w:rPr>
                <w:sz w:val="14"/>
                <w:szCs w:val="28"/>
              </w:rPr>
              <w:t>5.54%</w:t>
            </w:r>
          </w:p>
        </w:tc>
        <w:tc>
          <w:tcPr>
            <w:tcW w:w="1170" w:type="dxa"/>
          </w:tcPr>
          <w:p w:rsidR="00340213" w:rsidRPr="003E14FA" w:rsidRDefault="000E2BB0" w:rsidP="007D5130">
            <w:pPr>
              <w:spacing w:line="480" w:lineRule="auto"/>
              <w:jc w:val="center"/>
              <w:rPr>
                <w:sz w:val="14"/>
                <w:szCs w:val="28"/>
              </w:rPr>
            </w:pPr>
            <w:r w:rsidRPr="003E14FA">
              <w:rPr>
                <w:sz w:val="14"/>
                <w:szCs w:val="28"/>
              </w:rPr>
              <w:t>6.00%</w:t>
            </w:r>
          </w:p>
        </w:tc>
        <w:tc>
          <w:tcPr>
            <w:tcW w:w="720" w:type="dxa"/>
          </w:tcPr>
          <w:p w:rsidR="00340213" w:rsidRPr="003E14FA" w:rsidRDefault="000E2BB0" w:rsidP="007D5130">
            <w:pPr>
              <w:spacing w:line="480" w:lineRule="auto"/>
              <w:jc w:val="center"/>
              <w:rPr>
                <w:sz w:val="14"/>
                <w:szCs w:val="28"/>
              </w:rPr>
            </w:pPr>
            <w:r w:rsidRPr="003E14FA">
              <w:rPr>
                <w:sz w:val="14"/>
                <w:szCs w:val="28"/>
              </w:rPr>
              <w:t>9.38%</w:t>
            </w:r>
          </w:p>
        </w:tc>
        <w:tc>
          <w:tcPr>
            <w:tcW w:w="1260" w:type="dxa"/>
          </w:tcPr>
          <w:p w:rsidR="00340213" w:rsidRPr="003E14FA" w:rsidRDefault="000E2BB0" w:rsidP="007D5130">
            <w:pPr>
              <w:spacing w:line="480" w:lineRule="auto"/>
              <w:jc w:val="center"/>
              <w:rPr>
                <w:sz w:val="14"/>
                <w:szCs w:val="28"/>
              </w:rPr>
            </w:pPr>
            <w:r w:rsidRPr="003E14FA">
              <w:rPr>
                <w:sz w:val="14"/>
                <w:szCs w:val="28"/>
              </w:rPr>
              <w:t>5.65%</w:t>
            </w:r>
          </w:p>
        </w:tc>
        <w:tc>
          <w:tcPr>
            <w:tcW w:w="806" w:type="dxa"/>
          </w:tcPr>
          <w:p w:rsidR="00340213" w:rsidRPr="003E14FA" w:rsidRDefault="000E2BB0" w:rsidP="007D5130">
            <w:pPr>
              <w:spacing w:line="480" w:lineRule="auto"/>
              <w:jc w:val="center"/>
              <w:rPr>
                <w:sz w:val="14"/>
                <w:szCs w:val="28"/>
              </w:rPr>
            </w:pPr>
            <w:r w:rsidRPr="003E14FA">
              <w:rPr>
                <w:sz w:val="14"/>
                <w:szCs w:val="28"/>
              </w:rPr>
              <w:t>7.51%</w:t>
            </w:r>
          </w:p>
        </w:tc>
        <w:tc>
          <w:tcPr>
            <w:tcW w:w="1080" w:type="dxa"/>
          </w:tcPr>
          <w:p w:rsidR="00340213" w:rsidRPr="003E14FA" w:rsidRDefault="000E2BB0" w:rsidP="007D5130">
            <w:pPr>
              <w:spacing w:line="480" w:lineRule="auto"/>
              <w:jc w:val="center"/>
              <w:rPr>
                <w:sz w:val="14"/>
                <w:szCs w:val="28"/>
              </w:rPr>
            </w:pPr>
            <w:r w:rsidRPr="003E14FA">
              <w:rPr>
                <w:sz w:val="14"/>
                <w:szCs w:val="28"/>
              </w:rPr>
              <w:t>6.38%</w:t>
            </w:r>
          </w:p>
        </w:tc>
      </w:tr>
      <w:tr w:rsidR="00992649" w:rsidRPr="003E14FA">
        <w:tc>
          <w:tcPr>
            <w:tcW w:w="648" w:type="dxa"/>
          </w:tcPr>
          <w:p w:rsidR="00340213" w:rsidRPr="003E14FA" w:rsidRDefault="00340213" w:rsidP="007D5130">
            <w:pPr>
              <w:spacing w:line="480" w:lineRule="auto"/>
              <w:jc w:val="center"/>
              <w:rPr>
                <w:sz w:val="14"/>
                <w:szCs w:val="28"/>
              </w:rPr>
            </w:pPr>
          </w:p>
        </w:tc>
        <w:tc>
          <w:tcPr>
            <w:tcW w:w="981" w:type="dxa"/>
          </w:tcPr>
          <w:p w:rsidR="00340213" w:rsidRPr="003E14FA" w:rsidRDefault="00FC1D3E" w:rsidP="007D5130">
            <w:pPr>
              <w:spacing w:line="480" w:lineRule="auto"/>
              <w:jc w:val="center"/>
              <w:rPr>
                <w:sz w:val="14"/>
                <w:szCs w:val="28"/>
              </w:rPr>
            </w:pPr>
            <w:r w:rsidRPr="003E14FA">
              <w:rPr>
                <w:sz w:val="14"/>
                <w:szCs w:val="28"/>
              </w:rPr>
              <w:t>(509/7750)</w:t>
            </w:r>
          </w:p>
        </w:tc>
        <w:tc>
          <w:tcPr>
            <w:tcW w:w="1170" w:type="dxa"/>
          </w:tcPr>
          <w:p w:rsidR="00340213" w:rsidRPr="003E14FA" w:rsidRDefault="00FC1D3E" w:rsidP="007D5130">
            <w:pPr>
              <w:spacing w:line="480" w:lineRule="auto"/>
              <w:jc w:val="center"/>
              <w:rPr>
                <w:sz w:val="14"/>
                <w:szCs w:val="28"/>
              </w:rPr>
            </w:pPr>
            <w:r w:rsidRPr="003E14FA">
              <w:rPr>
                <w:sz w:val="14"/>
                <w:szCs w:val="28"/>
              </w:rPr>
              <w:t>(1272/21321)</w:t>
            </w:r>
          </w:p>
        </w:tc>
        <w:tc>
          <w:tcPr>
            <w:tcW w:w="990" w:type="dxa"/>
          </w:tcPr>
          <w:p w:rsidR="00340213" w:rsidRPr="003E14FA" w:rsidRDefault="00FC1D3E" w:rsidP="007D5130">
            <w:pPr>
              <w:spacing w:line="480" w:lineRule="auto"/>
              <w:jc w:val="center"/>
              <w:rPr>
                <w:sz w:val="14"/>
                <w:szCs w:val="28"/>
              </w:rPr>
            </w:pPr>
            <w:r w:rsidRPr="003E14FA">
              <w:rPr>
                <w:sz w:val="14"/>
                <w:szCs w:val="28"/>
              </w:rPr>
              <w:t>(89/2211)</w:t>
            </w:r>
          </w:p>
        </w:tc>
        <w:tc>
          <w:tcPr>
            <w:tcW w:w="1170" w:type="dxa"/>
          </w:tcPr>
          <w:p w:rsidR="00340213" w:rsidRPr="003E14FA" w:rsidRDefault="00FC1D3E" w:rsidP="007D5130">
            <w:pPr>
              <w:spacing w:line="480" w:lineRule="auto"/>
              <w:jc w:val="center"/>
              <w:rPr>
                <w:sz w:val="14"/>
                <w:szCs w:val="28"/>
              </w:rPr>
            </w:pPr>
            <w:r w:rsidRPr="003E14FA">
              <w:rPr>
                <w:sz w:val="14"/>
                <w:szCs w:val="28"/>
              </w:rPr>
              <w:t>(1485/26796)</w:t>
            </w:r>
          </w:p>
        </w:tc>
        <w:tc>
          <w:tcPr>
            <w:tcW w:w="1170" w:type="dxa"/>
          </w:tcPr>
          <w:p w:rsidR="00340213" w:rsidRPr="003E14FA" w:rsidRDefault="00FC1D3E" w:rsidP="007D5130">
            <w:pPr>
              <w:spacing w:line="480" w:lineRule="auto"/>
              <w:jc w:val="center"/>
              <w:rPr>
                <w:sz w:val="14"/>
                <w:szCs w:val="28"/>
              </w:rPr>
            </w:pPr>
            <w:r w:rsidRPr="003E14FA">
              <w:rPr>
                <w:sz w:val="14"/>
                <w:szCs w:val="28"/>
              </w:rPr>
              <w:t>(2875/47895)</w:t>
            </w:r>
          </w:p>
        </w:tc>
        <w:tc>
          <w:tcPr>
            <w:tcW w:w="720" w:type="dxa"/>
          </w:tcPr>
          <w:p w:rsidR="00340213" w:rsidRPr="003E14FA" w:rsidRDefault="00FC1D3E" w:rsidP="007D5130">
            <w:pPr>
              <w:spacing w:line="480" w:lineRule="auto"/>
              <w:jc w:val="center"/>
              <w:rPr>
                <w:sz w:val="14"/>
                <w:szCs w:val="28"/>
              </w:rPr>
            </w:pPr>
            <w:r w:rsidRPr="003E14FA">
              <w:rPr>
                <w:sz w:val="14"/>
                <w:szCs w:val="28"/>
              </w:rPr>
              <w:t>(3/36)</w:t>
            </w:r>
          </w:p>
        </w:tc>
        <w:tc>
          <w:tcPr>
            <w:tcW w:w="1260" w:type="dxa"/>
          </w:tcPr>
          <w:p w:rsidR="00340213" w:rsidRPr="003E14FA" w:rsidRDefault="00FC1D3E" w:rsidP="007D5130">
            <w:pPr>
              <w:spacing w:line="480" w:lineRule="auto"/>
              <w:jc w:val="center"/>
              <w:rPr>
                <w:sz w:val="14"/>
                <w:szCs w:val="28"/>
              </w:rPr>
            </w:pPr>
            <w:r w:rsidRPr="003E14FA">
              <w:rPr>
                <w:sz w:val="14"/>
                <w:szCs w:val="28"/>
              </w:rPr>
              <w:t>(2223/39340)</w:t>
            </w:r>
          </w:p>
        </w:tc>
        <w:tc>
          <w:tcPr>
            <w:tcW w:w="806" w:type="dxa"/>
          </w:tcPr>
          <w:p w:rsidR="00340213" w:rsidRPr="003E14FA" w:rsidRDefault="00FC1D3E" w:rsidP="007D5130">
            <w:pPr>
              <w:spacing w:line="480" w:lineRule="auto"/>
              <w:jc w:val="center"/>
              <w:rPr>
                <w:sz w:val="14"/>
                <w:szCs w:val="28"/>
              </w:rPr>
            </w:pPr>
            <w:r w:rsidRPr="003E14FA">
              <w:rPr>
                <w:sz w:val="14"/>
                <w:szCs w:val="28"/>
              </w:rPr>
              <w:t>(19/253)</w:t>
            </w:r>
          </w:p>
        </w:tc>
        <w:tc>
          <w:tcPr>
            <w:tcW w:w="1080" w:type="dxa"/>
          </w:tcPr>
          <w:p w:rsidR="00340213" w:rsidRPr="003E14FA" w:rsidRDefault="00FC1D3E" w:rsidP="007D5130">
            <w:pPr>
              <w:spacing w:line="480" w:lineRule="auto"/>
              <w:jc w:val="center"/>
              <w:rPr>
                <w:sz w:val="14"/>
                <w:szCs w:val="28"/>
              </w:rPr>
            </w:pPr>
            <w:r w:rsidRPr="003E14FA">
              <w:rPr>
                <w:sz w:val="14"/>
                <w:szCs w:val="28"/>
              </w:rPr>
              <w:t>(75/1176)</w:t>
            </w:r>
          </w:p>
        </w:tc>
      </w:tr>
    </w:tbl>
    <w:p w:rsidR="00387C56" w:rsidRPr="00994BAB" w:rsidRDefault="00387C56" w:rsidP="0080038B">
      <w:pPr>
        <w:spacing w:line="480" w:lineRule="auto"/>
        <w:jc w:val="both"/>
        <w:rPr>
          <w:rFonts w:ascii="宋体" w:eastAsia="宋体" w:hAnsi="宋体" w:cs="宋体"/>
          <w:sz w:val="28"/>
          <w:szCs w:val="28"/>
          <w:lang w:eastAsia="zh-CN"/>
        </w:rPr>
      </w:pPr>
    </w:p>
    <w:sectPr w:rsidR="00387C56" w:rsidRPr="00994BAB" w:rsidSect="00DC54F5">
      <w:footerReference w:type="even" r:id="rId21"/>
      <w:footerReference w:type="default" r:id="rId2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9629B">
      <w:r>
        <w:separator/>
      </w:r>
    </w:p>
  </w:endnote>
  <w:endnote w:type="continuationSeparator" w:id="0">
    <w:p w:rsidR="00000000" w:rsidRDefault="00C9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00002A87" w:usb1="80000000" w:usb2="00000008" w:usb3="00000000" w:csb0="000001FF" w:csb1="00000000"/>
  </w:font>
  <w:font w:name="Lucida Grande">
    <w:panose1 w:val="020B0600040502020204"/>
    <w:charset w:val="00"/>
    <w:family w:val="auto"/>
    <w:pitch w:val="variable"/>
    <w:sig w:usb0="E1000AEF" w:usb1="5000A1FF" w:usb2="00000000" w:usb3="00000000" w:csb0="000001BF" w:csb1="00000000"/>
  </w:font>
  <w:font w:name="宋体">
    <w:charset w:val="50"/>
    <w:family w:val="auto"/>
    <w:pitch w:val="variable"/>
    <w:sig w:usb0="00000003" w:usb1="288F0000" w:usb2="00000016" w:usb3="00000000" w:csb0="00040001" w:csb1="00000000"/>
  </w:font>
  <w:font w:name="font390">
    <w:panose1 w:val="00000000000000000000"/>
    <w:charset w:val="4D"/>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19C" w:rsidRDefault="0098419C" w:rsidP="00FC38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8419C" w:rsidRDefault="0098419C" w:rsidP="00BF503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19C" w:rsidRDefault="0098419C" w:rsidP="00FC38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9629B">
      <w:rPr>
        <w:rStyle w:val="PageNumber"/>
        <w:noProof/>
      </w:rPr>
      <w:t>1</w:t>
    </w:r>
    <w:r>
      <w:rPr>
        <w:rStyle w:val="PageNumber"/>
      </w:rPr>
      <w:fldChar w:fldCharType="end"/>
    </w:r>
  </w:p>
  <w:p w:rsidR="0098419C" w:rsidRDefault="0098419C" w:rsidP="00BF503E">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9629B">
      <w:r>
        <w:separator/>
      </w:r>
    </w:p>
  </w:footnote>
  <w:footnote w:type="continuationSeparator" w:id="0">
    <w:p w:rsidR="00000000" w:rsidRDefault="00C962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activeWritingStyle w:appName="MSWord" w:lang="en-US" w:vendorID="64" w:dllVersion="131078" w:nlCheck="1" w:checkStyle="1"/>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75F"/>
    <w:rsid w:val="00001095"/>
    <w:rsid w:val="000036DD"/>
    <w:rsid w:val="00005A80"/>
    <w:rsid w:val="000110E4"/>
    <w:rsid w:val="00011DAD"/>
    <w:rsid w:val="00013983"/>
    <w:rsid w:val="00014222"/>
    <w:rsid w:val="000146A6"/>
    <w:rsid w:val="00015F4B"/>
    <w:rsid w:val="00017EF3"/>
    <w:rsid w:val="00024B32"/>
    <w:rsid w:val="00026A8F"/>
    <w:rsid w:val="00030CA5"/>
    <w:rsid w:val="00033AEB"/>
    <w:rsid w:val="0004014C"/>
    <w:rsid w:val="00041BCF"/>
    <w:rsid w:val="00042022"/>
    <w:rsid w:val="00043EDD"/>
    <w:rsid w:val="0005240B"/>
    <w:rsid w:val="00055000"/>
    <w:rsid w:val="00060A36"/>
    <w:rsid w:val="00061C7B"/>
    <w:rsid w:val="00064065"/>
    <w:rsid w:val="00067E44"/>
    <w:rsid w:val="000701C3"/>
    <w:rsid w:val="00072FFA"/>
    <w:rsid w:val="00075E75"/>
    <w:rsid w:val="00076BAA"/>
    <w:rsid w:val="000862C9"/>
    <w:rsid w:val="000912D1"/>
    <w:rsid w:val="000919B0"/>
    <w:rsid w:val="00091F91"/>
    <w:rsid w:val="000948CE"/>
    <w:rsid w:val="000958DA"/>
    <w:rsid w:val="000A1553"/>
    <w:rsid w:val="000A3121"/>
    <w:rsid w:val="000A5762"/>
    <w:rsid w:val="000A7658"/>
    <w:rsid w:val="000A7A3B"/>
    <w:rsid w:val="000A7CCA"/>
    <w:rsid w:val="000B268F"/>
    <w:rsid w:val="000B3186"/>
    <w:rsid w:val="000C0E6E"/>
    <w:rsid w:val="000C4738"/>
    <w:rsid w:val="000D02EE"/>
    <w:rsid w:val="000D04F3"/>
    <w:rsid w:val="000D22DA"/>
    <w:rsid w:val="000D533A"/>
    <w:rsid w:val="000D58D3"/>
    <w:rsid w:val="000D6846"/>
    <w:rsid w:val="000E2A04"/>
    <w:rsid w:val="000E2BB0"/>
    <w:rsid w:val="000E4FA8"/>
    <w:rsid w:val="000E54E1"/>
    <w:rsid w:val="000F022F"/>
    <w:rsid w:val="000F1FDE"/>
    <w:rsid w:val="000F299B"/>
    <w:rsid w:val="000F68BC"/>
    <w:rsid w:val="000F6BCE"/>
    <w:rsid w:val="00101144"/>
    <w:rsid w:val="00103405"/>
    <w:rsid w:val="00113898"/>
    <w:rsid w:val="00113F81"/>
    <w:rsid w:val="001144CB"/>
    <w:rsid w:val="00114C30"/>
    <w:rsid w:val="00115548"/>
    <w:rsid w:val="00115D1C"/>
    <w:rsid w:val="00116487"/>
    <w:rsid w:val="00121A9E"/>
    <w:rsid w:val="00124B48"/>
    <w:rsid w:val="00125294"/>
    <w:rsid w:val="0012696A"/>
    <w:rsid w:val="001275B5"/>
    <w:rsid w:val="0013241C"/>
    <w:rsid w:val="00132B29"/>
    <w:rsid w:val="00134435"/>
    <w:rsid w:val="001346B9"/>
    <w:rsid w:val="00135BB0"/>
    <w:rsid w:val="001361F7"/>
    <w:rsid w:val="00137D9D"/>
    <w:rsid w:val="001406C6"/>
    <w:rsid w:val="00145CDB"/>
    <w:rsid w:val="001460E9"/>
    <w:rsid w:val="001476A9"/>
    <w:rsid w:val="00153483"/>
    <w:rsid w:val="00153775"/>
    <w:rsid w:val="00155039"/>
    <w:rsid w:val="001565DB"/>
    <w:rsid w:val="0016135B"/>
    <w:rsid w:val="00161A9D"/>
    <w:rsid w:val="001622CD"/>
    <w:rsid w:val="001724BF"/>
    <w:rsid w:val="00175370"/>
    <w:rsid w:val="00177F1D"/>
    <w:rsid w:val="001829B3"/>
    <w:rsid w:val="0018312E"/>
    <w:rsid w:val="00185718"/>
    <w:rsid w:val="00186F21"/>
    <w:rsid w:val="001908BD"/>
    <w:rsid w:val="00195E80"/>
    <w:rsid w:val="00197FAC"/>
    <w:rsid w:val="001A02E1"/>
    <w:rsid w:val="001A037B"/>
    <w:rsid w:val="001A52A1"/>
    <w:rsid w:val="001A59D7"/>
    <w:rsid w:val="001A6535"/>
    <w:rsid w:val="001A6E49"/>
    <w:rsid w:val="001A7B84"/>
    <w:rsid w:val="001B3E20"/>
    <w:rsid w:val="001B40B2"/>
    <w:rsid w:val="001C0576"/>
    <w:rsid w:val="001C5D8B"/>
    <w:rsid w:val="001C6139"/>
    <w:rsid w:val="001D0494"/>
    <w:rsid w:val="001D0814"/>
    <w:rsid w:val="001E2EFA"/>
    <w:rsid w:val="001E3B4A"/>
    <w:rsid w:val="001E4176"/>
    <w:rsid w:val="001E767C"/>
    <w:rsid w:val="001F07A6"/>
    <w:rsid w:val="001F3B43"/>
    <w:rsid w:val="001F406E"/>
    <w:rsid w:val="001F610C"/>
    <w:rsid w:val="001F74FC"/>
    <w:rsid w:val="001F7D50"/>
    <w:rsid w:val="002015C3"/>
    <w:rsid w:val="00201DF0"/>
    <w:rsid w:val="00205141"/>
    <w:rsid w:val="00205687"/>
    <w:rsid w:val="00205CEB"/>
    <w:rsid w:val="00213FDC"/>
    <w:rsid w:val="002150CC"/>
    <w:rsid w:val="00224BE0"/>
    <w:rsid w:val="002358EC"/>
    <w:rsid w:val="00237847"/>
    <w:rsid w:val="00240585"/>
    <w:rsid w:val="00245D21"/>
    <w:rsid w:val="00246839"/>
    <w:rsid w:val="00247AA5"/>
    <w:rsid w:val="00254689"/>
    <w:rsid w:val="00256CF8"/>
    <w:rsid w:val="002615A0"/>
    <w:rsid w:val="002645A4"/>
    <w:rsid w:val="002677EF"/>
    <w:rsid w:val="002722D5"/>
    <w:rsid w:val="002741F2"/>
    <w:rsid w:val="00274479"/>
    <w:rsid w:val="00282343"/>
    <w:rsid w:val="00285F58"/>
    <w:rsid w:val="0029064E"/>
    <w:rsid w:val="0029608B"/>
    <w:rsid w:val="00296CB7"/>
    <w:rsid w:val="00297928"/>
    <w:rsid w:val="002A161E"/>
    <w:rsid w:val="002A430A"/>
    <w:rsid w:val="002B49A2"/>
    <w:rsid w:val="002B5DA5"/>
    <w:rsid w:val="002B6387"/>
    <w:rsid w:val="002B74A5"/>
    <w:rsid w:val="002C24F0"/>
    <w:rsid w:val="002C358A"/>
    <w:rsid w:val="002C38FD"/>
    <w:rsid w:val="002D2257"/>
    <w:rsid w:val="002D6D7C"/>
    <w:rsid w:val="002D6DAD"/>
    <w:rsid w:val="002E06E1"/>
    <w:rsid w:val="002E20F4"/>
    <w:rsid w:val="002E7E94"/>
    <w:rsid w:val="002F086F"/>
    <w:rsid w:val="002F1CC5"/>
    <w:rsid w:val="002F311D"/>
    <w:rsid w:val="002F4BC6"/>
    <w:rsid w:val="00302098"/>
    <w:rsid w:val="00302768"/>
    <w:rsid w:val="003032AE"/>
    <w:rsid w:val="00305F69"/>
    <w:rsid w:val="0030767D"/>
    <w:rsid w:val="00307A40"/>
    <w:rsid w:val="00312880"/>
    <w:rsid w:val="003129E7"/>
    <w:rsid w:val="003135C3"/>
    <w:rsid w:val="003158B6"/>
    <w:rsid w:val="00316942"/>
    <w:rsid w:val="00320B3B"/>
    <w:rsid w:val="003214E9"/>
    <w:rsid w:val="00323825"/>
    <w:rsid w:val="003252FE"/>
    <w:rsid w:val="003318A5"/>
    <w:rsid w:val="00331D8C"/>
    <w:rsid w:val="0033284C"/>
    <w:rsid w:val="00333297"/>
    <w:rsid w:val="00334D1E"/>
    <w:rsid w:val="00335545"/>
    <w:rsid w:val="00335BA2"/>
    <w:rsid w:val="003360DD"/>
    <w:rsid w:val="00336403"/>
    <w:rsid w:val="00340213"/>
    <w:rsid w:val="00342B56"/>
    <w:rsid w:val="00343E10"/>
    <w:rsid w:val="003502FE"/>
    <w:rsid w:val="00356734"/>
    <w:rsid w:val="0036074F"/>
    <w:rsid w:val="00362B35"/>
    <w:rsid w:val="00363595"/>
    <w:rsid w:val="00363E5F"/>
    <w:rsid w:val="003666DF"/>
    <w:rsid w:val="003748E1"/>
    <w:rsid w:val="003828A8"/>
    <w:rsid w:val="00387C56"/>
    <w:rsid w:val="00396D44"/>
    <w:rsid w:val="003A0E0C"/>
    <w:rsid w:val="003A11AB"/>
    <w:rsid w:val="003A4D41"/>
    <w:rsid w:val="003B09A2"/>
    <w:rsid w:val="003B517E"/>
    <w:rsid w:val="003B7C3A"/>
    <w:rsid w:val="003C03D3"/>
    <w:rsid w:val="003C09F6"/>
    <w:rsid w:val="003C5E25"/>
    <w:rsid w:val="003E14FA"/>
    <w:rsid w:val="003E5022"/>
    <w:rsid w:val="003F2F01"/>
    <w:rsid w:val="003F3DD2"/>
    <w:rsid w:val="003F5DB5"/>
    <w:rsid w:val="003F6600"/>
    <w:rsid w:val="003F6B71"/>
    <w:rsid w:val="003F6F33"/>
    <w:rsid w:val="004000CA"/>
    <w:rsid w:val="004022F3"/>
    <w:rsid w:val="00402BFA"/>
    <w:rsid w:val="00410FE2"/>
    <w:rsid w:val="00412111"/>
    <w:rsid w:val="00412B36"/>
    <w:rsid w:val="00420E25"/>
    <w:rsid w:val="004278FD"/>
    <w:rsid w:val="00431AFA"/>
    <w:rsid w:val="004331AE"/>
    <w:rsid w:val="00440BCA"/>
    <w:rsid w:val="0044218D"/>
    <w:rsid w:val="004448B1"/>
    <w:rsid w:val="00450322"/>
    <w:rsid w:val="004546C8"/>
    <w:rsid w:val="004572C4"/>
    <w:rsid w:val="00461D19"/>
    <w:rsid w:val="00462DFC"/>
    <w:rsid w:val="00463895"/>
    <w:rsid w:val="00466DB1"/>
    <w:rsid w:val="004676A1"/>
    <w:rsid w:val="00471B4F"/>
    <w:rsid w:val="00471D54"/>
    <w:rsid w:val="00481204"/>
    <w:rsid w:val="00482D20"/>
    <w:rsid w:val="0048401A"/>
    <w:rsid w:val="00484954"/>
    <w:rsid w:val="00485A9B"/>
    <w:rsid w:val="00494800"/>
    <w:rsid w:val="0049610D"/>
    <w:rsid w:val="00497957"/>
    <w:rsid w:val="004A14EA"/>
    <w:rsid w:val="004A46EE"/>
    <w:rsid w:val="004A4D16"/>
    <w:rsid w:val="004A7BEB"/>
    <w:rsid w:val="004B3812"/>
    <w:rsid w:val="004B5ADF"/>
    <w:rsid w:val="004C1DC7"/>
    <w:rsid w:val="004C2A50"/>
    <w:rsid w:val="004C671A"/>
    <w:rsid w:val="004D2565"/>
    <w:rsid w:val="004D48BF"/>
    <w:rsid w:val="004D648C"/>
    <w:rsid w:val="004D6AA2"/>
    <w:rsid w:val="004E4D6B"/>
    <w:rsid w:val="004F1C45"/>
    <w:rsid w:val="004F2275"/>
    <w:rsid w:val="005016F1"/>
    <w:rsid w:val="00501C7B"/>
    <w:rsid w:val="00501D65"/>
    <w:rsid w:val="005027DE"/>
    <w:rsid w:val="0050540A"/>
    <w:rsid w:val="00510954"/>
    <w:rsid w:val="00512FDC"/>
    <w:rsid w:val="00514A34"/>
    <w:rsid w:val="00525350"/>
    <w:rsid w:val="005310F7"/>
    <w:rsid w:val="00531AE3"/>
    <w:rsid w:val="00531E88"/>
    <w:rsid w:val="00537DE2"/>
    <w:rsid w:val="00540F9B"/>
    <w:rsid w:val="00543510"/>
    <w:rsid w:val="00543897"/>
    <w:rsid w:val="005515BC"/>
    <w:rsid w:val="00551E41"/>
    <w:rsid w:val="0055345E"/>
    <w:rsid w:val="00567846"/>
    <w:rsid w:val="00574390"/>
    <w:rsid w:val="00574F6A"/>
    <w:rsid w:val="005759DC"/>
    <w:rsid w:val="005811AC"/>
    <w:rsid w:val="00581FD3"/>
    <w:rsid w:val="005861EE"/>
    <w:rsid w:val="005865CC"/>
    <w:rsid w:val="00587665"/>
    <w:rsid w:val="0059089D"/>
    <w:rsid w:val="00593151"/>
    <w:rsid w:val="00594D28"/>
    <w:rsid w:val="005A2F84"/>
    <w:rsid w:val="005A3292"/>
    <w:rsid w:val="005A3CD2"/>
    <w:rsid w:val="005C5A5D"/>
    <w:rsid w:val="005D228E"/>
    <w:rsid w:val="005D2EDF"/>
    <w:rsid w:val="005E0608"/>
    <w:rsid w:val="005E0C39"/>
    <w:rsid w:val="005E1B8A"/>
    <w:rsid w:val="005E4C5B"/>
    <w:rsid w:val="005E692F"/>
    <w:rsid w:val="005F1EDE"/>
    <w:rsid w:val="005F1EF2"/>
    <w:rsid w:val="005F2386"/>
    <w:rsid w:val="005F590E"/>
    <w:rsid w:val="00601E46"/>
    <w:rsid w:val="00603965"/>
    <w:rsid w:val="0060605A"/>
    <w:rsid w:val="00606F4B"/>
    <w:rsid w:val="00616E1C"/>
    <w:rsid w:val="00620E61"/>
    <w:rsid w:val="006237AA"/>
    <w:rsid w:val="00623BF6"/>
    <w:rsid w:val="006309DF"/>
    <w:rsid w:val="006333D9"/>
    <w:rsid w:val="00633E39"/>
    <w:rsid w:val="006364DE"/>
    <w:rsid w:val="00636E13"/>
    <w:rsid w:val="00642C3D"/>
    <w:rsid w:val="0064313F"/>
    <w:rsid w:val="00645462"/>
    <w:rsid w:val="00646D44"/>
    <w:rsid w:val="0064716F"/>
    <w:rsid w:val="00647E42"/>
    <w:rsid w:val="006524A1"/>
    <w:rsid w:val="006565E0"/>
    <w:rsid w:val="00664CC7"/>
    <w:rsid w:val="006677BC"/>
    <w:rsid w:val="00670A77"/>
    <w:rsid w:val="00673198"/>
    <w:rsid w:val="00674683"/>
    <w:rsid w:val="006753E3"/>
    <w:rsid w:val="00675F0F"/>
    <w:rsid w:val="00680DA7"/>
    <w:rsid w:val="00681086"/>
    <w:rsid w:val="00681894"/>
    <w:rsid w:val="0068420C"/>
    <w:rsid w:val="006852DC"/>
    <w:rsid w:val="006862FA"/>
    <w:rsid w:val="00686388"/>
    <w:rsid w:val="006871EF"/>
    <w:rsid w:val="00694417"/>
    <w:rsid w:val="00696710"/>
    <w:rsid w:val="006A0048"/>
    <w:rsid w:val="006A7071"/>
    <w:rsid w:val="006B102B"/>
    <w:rsid w:val="006B7136"/>
    <w:rsid w:val="006B724C"/>
    <w:rsid w:val="006C1425"/>
    <w:rsid w:val="006C2988"/>
    <w:rsid w:val="006E1419"/>
    <w:rsid w:val="006E32DA"/>
    <w:rsid w:val="006E5806"/>
    <w:rsid w:val="006F0459"/>
    <w:rsid w:val="006F3F86"/>
    <w:rsid w:val="006F4359"/>
    <w:rsid w:val="00702C42"/>
    <w:rsid w:val="00706E54"/>
    <w:rsid w:val="007122BB"/>
    <w:rsid w:val="0071343B"/>
    <w:rsid w:val="007147F4"/>
    <w:rsid w:val="00716993"/>
    <w:rsid w:val="00720597"/>
    <w:rsid w:val="00723A75"/>
    <w:rsid w:val="00727E78"/>
    <w:rsid w:val="0073077C"/>
    <w:rsid w:val="00730817"/>
    <w:rsid w:val="00743D82"/>
    <w:rsid w:val="00743FC6"/>
    <w:rsid w:val="007459E5"/>
    <w:rsid w:val="00753655"/>
    <w:rsid w:val="00756710"/>
    <w:rsid w:val="00756731"/>
    <w:rsid w:val="0076375B"/>
    <w:rsid w:val="00763E7E"/>
    <w:rsid w:val="00764B75"/>
    <w:rsid w:val="00764F04"/>
    <w:rsid w:val="00764FAE"/>
    <w:rsid w:val="007651B5"/>
    <w:rsid w:val="00781A30"/>
    <w:rsid w:val="00781A3C"/>
    <w:rsid w:val="00781CAC"/>
    <w:rsid w:val="00784628"/>
    <w:rsid w:val="00794B74"/>
    <w:rsid w:val="007A1CDD"/>
    <w:rsid w:val="007A20C8"/>
    <w:rsid w:val="007A2194"/>
    <w:rsid w:val="007A67A3"/>
    <w:rsid w:val="007B1B13"/>
    <w:rsid w:val="007D48FE"/>
    <w:rsid w:val="007D5130"/>
    <w:rsid w:val="007D6EFA"/>
    <w:rsid w:val="007D74E9"/>
    <w:rsid w:val="007D7938"/>
    <w:rsid w:val="007E5120"/>
    <w:rsid w:val="007F1390"/>
    <w:rsid w:val="007F3CF8"/>
    <w:rsid w:val="007F43DB"/>
    <w:rsid w:val="007F4773"/>
    <w:rsid w:val="007F4829"/>
    <w:rsid w:val="0080038B"/>
    <w:rsid w:val="00800DCB"/>
    <w:rsid w:val="00803ADC"/>
    <w:rsid w:val="0080469F"/>
    <w:rsid w:val="0080592D"/>
    <w:rsid w:val="00810574"/>
    <w:rsid w:val="00811D6D"/>
    <w:rsid w:val="00813D31"/>
    <w:rsid w:val="00815EFF"/>
    <w:rsid w:val="00822CC1"/>
    <w:rsid w:val="00824B62"/>
    <w:rsid w:val="00832F7E"/>
    <w:rsid w:val="0083302C"/>
    <w:rsid w:val="00836ED4"/>
    <w:rsid w:val="00844AEC"/>
    <w:rsid w:val="00845D7F"/>
    <w:rsid w:val="008463DD"/>
    <w:rsid w:val="0084738E"/>
    <w:rsid w:val="00852A6C"/>
    <w:rsid w:val="00860075"/>
    <w:rsid w:val="008625DD"/>
    <w:rsid w:val="00865C2D"/>
    <w:rsid w:val="008665AA"/>
    <w:rsid w:val="00867339"/>
    <w:rsid w:val="0087214E"/>
    <w:rsid w:val="0087356E"/>
    <w:rsid w:val="00877479"/>
    <w:rsid w:val="00884478"/>
    <w:rsid w:val="00884C21"/>
    <w:rsid w:val="008853DB"/>
    <w:rsid w:val="00890944"/>
    <w:rsid w:val="00890FA0"/>
    <w:rsid w:val="0089267F"/>
    <w:rsid w:val="00894626"/>
    <w:rsid w:val="00896D10"/>
    <w:rsid w:val="008975D0"/>
    <w:rsid w:val="008A4003"/>
    <w:rsid w:val="008A51CF"/>
    <w:rsid w:val="008B0E63"/>
    <w:rsid w:val="008B2C29"/>
    <w:rsid w:val="008B5C7A"/>
    <w:rsid w:val="008B77D8"/>
    <w:rsid w:val="008C0994"/>
    <w:rsid w:val="008D340A"/>
    <w:rsid w:val="008D79A0"/>
    <w:rsid w:val="008E0EFA"/>
    <w:rsid w:val="008E132A"/>
    <w:rsid w:val="008E36DB"/>
    <w:rsid w:val="008E5146"/>
    <w:rsid w:val="008E56D4"/>
    <w:rsid w:val="008E70D5"/>
    <w:rsid w:val="008E736B"/>
    <w:rsid w:val="008F1EEE"/>
    <w:rsid w:val="00913564"/>
    <w:rsid w:val="00915D3C"/>
    <w:rsid w:val="00917401"/>
    <w:rsid w:val="00917F3B"/>
    <w:rsid w:val="00922C7A"/>
    <w:rsid w:val="0092390A"/>
    <w:rsid w:val="009273B7"/>
    <w:rsid w:val="009321FE"/>
    <w:rsid w:val="00932827"/>
    <w:rsid w:val="009346FD"/>
    <w:rsid w:val="00937024"/>
    <w:rsid w:val="00942D0C"/>
    <w:rsid w:val="00946AAF"/>
    <w:rsid w:val="00950B06"/>
    <w:rsid w:val="00953831"/>
    <w:rsid w:val="00954F74"/>
    <w:rsid w:val="00963EE6"/>
    <w:rsid w:val="00964925"/>
    <w:rsid w:val="00964C55"/>
    <w:rsid w:val="00967212"/>
    <w:rsid w:val="0097182E"/>
    <w:rsid w:val="00971FB1"/>
    <w:rsid w:val="009801D7"/>
    <w:rsid w:val="0098419C"/>
    <w:rsid w:val="00984289"/>
    <w:rsid w:val="00984672"/>
    <w:rsid w:val="00985E7F"/>
    <w:rsid w:val="009869B9"/>
    <w:rsid w:val="0099083B"/>
    <w:rsid w:val="00992649"/>
    <w:rsid w:val="00994585"/>
    <w:rsid w:val="00994BAB"/>
    <w:rsid w:val="00997EEA"/>
    <w:rsid w:val="009A2FD3"/>
    <w:rsid w:val="009B2692"/>
    <w:rsid w:val="009B4FAE"/>
    <w:rsid w:val="009B545C"/>
    <w:rsid w:val="009B778F"/>
    <w:rsid w:val="009D0504"/>
    <w:rsid w:val="009D12D1"/>
    <w:rsid w:val="009D251B"/>
    <w:rsid w:val="009D2AD0"/>
    <w:rsid w:val="009D78F7"/>
    <w:rsid w:val="009E238D"/>
    <w:rsid w:val="009F077D"/>
    <w:rsid w:val="009F1DAF"/>
    <w:rsid w:val="009F30D3"/>
    <w:rsid w:val="00A034AC"/>
    <w:rsid w:val="00A109EA"/>
    <w:rsid w:val="00A10F5A"/>
    <w:rsid w:val="00A1156B"/>
    <w:rsid w:val="00A14C24"/>
    <w:rsid w:val="00A16B61"/>
    <w:rsid w:val="00A25939"/>
    <w:rsid w:val="00A265DB"/>
    <w:rsid w:val="00A27297"/>
    <w:rsid w:val="00A27481"/>
    <w:rsid w:val="00A301DB"/>
    <w:rsid w:val="00A316F2"/>
    <w:rsid w:val="00A32E71"/>
    <w:rsid w:val="00A32EF0"/>
    <w:rsid w:val="00A37BCC"/>
    <w:rsid w:val="00A40695"/>
    <w:rsid w:val="00A44079"/>
    <w:rsid w:val="00A445C5"/>
    <w:rsid w:val="00A47067"/>
    <w:rsid w:val="00A51636"/>
    <w:rsid w:val="00A51D5E"/>
    <w:rsid w:val="00A528FE"/>
    <w:rsid w:val="00A56FB3"/>
    <w:rsid w:val="00A62FF5"/>
    <w:rsid w:val="00A64E31"/>
    <w:rsid w:val="00A66C8C"/>
    <w:rsid w:val="00A72A89"/>
    <w:rsid w:val="00A7301D"/>
    <w:rsid w:val="00A7357A"/>
    <w:rsid w:val="00A73C20"/>
    <w:rsid w:val="00A86D3A"/>
    <w:rsid w:val="00A93206"/>
    <w:rsid w:val="00A93F9A"/>
    <w:rsid w:val="00A96263"/>
    <w:rsid w:val="00A96B60"/>
    <w:rsid w:val="00AA6C1C"/>
    <w:rsid w:val="00AA73F0"/>
    <w:rsid w:val="00AA7451"/>
    <w:rsid w:val="00AA7C8A"/>
    <w:rsid w:val="00AB06B5"/>
    <w:rsid w:val="00AB10C9"/>
    <w:rsid w:val="00AB185F"/>
    <w:rsid w:val="00AB2282"/>
    <w:rsid w:val="00AB4922"/>
    <w:rsid w:val="00AB7ABE"/>
    <w:rsid w:val="00AC38DB"/>
    <w:rsid w:val="00AC6B35"/>
    <w:rsid w:val="00AC78C7"/>
    <w:rsid w:val="00AD425E"/>
    <w:rsid w:val="00AD4AA3"/>
    <w:rsid w:val="00AE161D"/>
    <w:rsid w:val="00AE6708"/>
    <w:rsid w:val="00AF02C0"/>
    <w:rsid w:val="00AF334B"/>
    <w:rsid w:val="00AF51CC"/>
    <w:rsid w:val="00B037C6"/>
    <w:rsid w:val="00B072C7"/>
    <w:rsid w:val="00B10855"/>
    <w:rsid w:val="00B11AEF"/>
    <w:rsid w:val="00B13CC4"/>
    <w:rsid w:val="00B173DB"/>
    <w:rsid w:val="00B236A6"/>
    <w:rsid w:val="00B25262"/>
    <w:rsid w:val="00B25D35"/>
    <w:rsid w:val="00B26000"/>
    <w:rsid w:val="00B2713E"/>
    <w:rsid w:val="00B302F2"/>
    <w:rsid w:val="00B370C8"/>
    <w:rsid w:val="00B37447"/>
    <w:rsid w:val="00B37A7A"/>
    <w:rsid w:val="00B454D6"/>
    <w:rsid w:val="00B462F8"/>
    <w:rsid w:val="00B50F71"/>
    <w:rsid w:val="00B53498"/>
    <w:rsid w:val="00B55D95"/>
    <w:rsid w:val="00B56B83"/>
    <w:rsid w:val="00B614E2"/>
    <w:rsid w:val="00B62D2E"/>
    <w:rsid w:val="00B64C0B"/>
    <w:rsid w:val="00B66BEC"/>
    <w:rsid w:val="00B67374"/>
    <w:rsid w:val="00B70AC4"/>
    <w:rsid w:val="00B714F2"/>
    <w:rsid w:val="00B72AB5"/>
    <w:rsid w:val="00B72D8F"/>
    <w:rsid w:val="00B74CDD"/>
    <w:rsid w:val="00B763A0"/>
    <w:rsid w:val="00B910DA"/>
    <w:rsid w:val="00B9124B"/>
    <w:rsid w:val="00B96C91"/>
    <w:rsid w:val="00BA44C1"/>
    <w:rsid w:val="00BA5AD0"/>
    <w:rsid w:val="00BB1186"/>
    <w:rsid w:val="00BB33F0"/>
    <w:rsid w:val="00BB5CD8"/>
    <w:rsid w:val="00BB726B"/>
    <w:rsid w:val="00BB75E3"/>
    <w:rsid w:val="00BC3F54"/>
    <w:rsid w:val="00BC40BF"/>
    <w:rsid w:val="00BC51EB"/>
    <w:rsid w:val="00BC7511"/>
    <w:rsid w:val="00BC7CDE"/>
    <w:rsid w:val="00BD0730"/>
    <w:rsid w:val="00BD3B6B"/>
    <w:rsid w:val="00BD46E2"/>
    <w:rsid w:val="00BD4F35"/>
    <w:rsid w:val="00BF19C7"/>
    <w:rsid w:val="00BF3168"/>
    <w:rsid w:val="00BF38D9"/>
    <w:rsid w:val="00BF4A82"/>
    <w:rsid w:val="00BF503E"/>
    <w:rsid w:val="00C10A42"/>
    <w:rsid w:val="00C11A2E"/>
    <w:rsid w:val="00C11DD6"/>
    <w:rsid w:val="00C15796"/>
    <w:rsid w:val="00C16E31"/>
    <w:rsid w:val="00C23DE5"/>
    <w:rsid w:val="00C26FFF"/>
    <w:rsid w:val="00C301FA"/>
    <w:rsid w:val="00C321C9"/>
    <w:rsid w:val="00C339CA"/>
    <w:rsid w:val="00C36639"/>
    <w:rsid w:val="00C3664F"/>
    <w:rsid w:val="00C37293"/>
    <w:rsid w:val="00C417F6"/>
    <w:rsid w:val="00C46267"/>
    <w:rsid w:val="00C4768A"/>
    <w:rsid w:val="00C509BD"/>
    <w:rsid w:val="00C526DA"/>
    <w:rsid w:val="00C57E9D"/>
    <w:rsid w:val="00C57F86"/>
    <w:rsid w:val="00C605C7"/>
    <w:rsid w:val="00C61E62"/>
    <w:rsid w:val="00C724C9"/>
    <w:rsid w:val="00C76427"/>
    <w:rsid w:val="00C802C0"/>
    <w:rsid w:val="00C8298A"/>
    <w:rsid w:val="00C83DEE"/>
    <w:rsid w:val="00C9367A"/>
    <w:rsid w:val="00C9629B"/>
    <w:rsid w:val="00CA4A26"/>
    <w:rsid w:val="00CC02D7"/>
    <w:rsid w:val="00CC222A"/>
    <w:rsid w:val="00CC4A51"/>
    <w:rsid w:val="00CC6159"/>
    <w:rsid w:val="00CD1034"/>
    <w:rsid w:val="00CD1A3F"/>
    <w:rsid w:val="00CE01A5"/>
    <w:rsid w:val="00CE5A91"/>
    <w:rsid w:val="00CE68FF"/>
    <w:rsid w:val="00CF1002"/>
    <w:rsid w:val="00CF5456"/>
    <w:rsid w:val="00D0429A"/>
    <w:rsid w:val="00D04C70"/>
    <w:rsid w:val="00D058A8"/>
    <w:rsid w:val="00D05A51"/>
    <w:rsid w:val="00D1141B"/>
    <w:rsid w:val="00D14E05"/>
    <w:rsid w:val="00D17E01"/>
    <w:rsid w:val="00D207E0"/>
    <w:rsid w:val="00D307AD"/>
    <w:rsid w:val="00D34A3E"/>
    <w:rsid w:val="00D3629F"/>
    <w:rsid w:val="00D37615"/>
    <w:rsid w:val="00D4308A"/>
    <w:rsid w:val="00D43116"/>
    <w:rsid w:val="00D4529B"/>
    <w:rsid w:val="00D45BC4"/>
    <w:rsid w:val="00D46BE2"/>
    <w:rsid w:val="00D5339C"/>
    <w:rsid w:val="00D53CE2"/>
    <w:rsid w:val="00D543EF"/>
    <w:rsid w:val="00D54B8C"/>
    <w:rsid w:val="00D60F48"/>
    <w:rsid w:val="00D61058"/>
    <w:rsid w:val="00D63E9D"/>
    <w:rsid w:val="00D77366"/>
    <w:rsid w:val="00D83E3B"/>
    <w:rsid w:val="00D84092"/>
    <w:rsid w:val="00D87DE7"/>
    <w:rsid w:val="00D9030E"/>
    <w:rsid w:val="00DA14E8"/>
    <w:rsid w:val="00DA6A98"/>
    <w:rsid w:val="00DA6F91"/>
    <w:rsid w:val="00DA7387"/>
    <w:rsid w:val="00DB3314"/>
    <w:rsid w:val="00DB698C"/>
    <w:rsid w:val="00DB6E05"/>
    <w:rsid w:val="00DB7D3A"/>
    <w:rsid w:val="00DC01AD"/>
    <w:rsid w:val="00DC4825"/>
    <w:rsid w:val="00DC54F5"/>
    <w:rsid w:val="00DD00F9"/>
    <w:rsid w:val="00DD1D2B"/>
    <w:rsid w:val="00DD2254"/>
    <w:rsid w:val="00DD41D7"/>
    <w:rsid w:val="00DD71E6"/>
    <w:rsid w:val="00DE1603"/>
    <w:rsid w:val="00DE32CD"/>
    <w:rsid w:val="00DF10DF"/>
    <w:rsid w:val="00DF14E0"/>
    <w:rsid w:val="00DF4BC0"/>
    <w:rsid w:val="00E00677"/>
    <w:rsid w:val="00E0186E"/>
    <w:rsid w:val="00E01CFE"/>
    <w:rsid w:val="00E02F7C"/>
    <w:rsid w:val="00E07A29"/>
    <w:rsid w:val="00E204D9"/>
    <w:rsid w:val="00E2425E"/>
    <w:rsid w:val="00E247EC"/>
    <w:rsid w:val="00E25B0D"/>
    <w:rsid w:val="00E3334C"/>
    <w:rsid w:val="00E33C03"/>
    <w:rsid w:val="00E35F43"/>
    <w:rsid w:val="00E527B2"/>
    <w:rsid w:val="00E571A1"/>
    <w:rsid w:val="00E610AE"/>
    <w:rsid w:val="00E66947"/>
    <w:rsid w:val="00E67786"/>
    <w:rsid w:val="00E75366"/>
    <w:rsid w:val="00E7543A"/>
    <w:rsid w:val="00E80169"/>
    <w:rsid w:val="00E85F71"/>
    <w:rsid w:val="00E86946"/>
    <w:rsid w:val="00E914DB"/>
    <w:rsid w:val="00E92B57"/>
    <w:rsid w:val="00E94710"/>
    <w:rsid w:val="00E96446"/>
    <w:rsid w:val="00EA07F5"/>
    <w:rsid w:val="00EA45A7"/>
    <w:rsid w:val="00EA54AD"/>
    <w:rsid w:val="00EB48E4"/>
    <w:rsid w:val="00EB4AD3"/>
    <w:rsid w:val="00EC29BF"/>
    <w:rsid w:val="00EC5DF9"/>
    <w:rsid w:val="00ED1712"/>
    <w:rsid w:val="00ED2649"/>
    <w:rsid w:val="00ED4D29"/>
    <w:rsid w:val="00ED68FB"/>
    <w:rsid w:val="00ED6F4A"/>
    <w:rsid w:val="00EF03B6"/>
    <w:rsid w:val="00EF28F3"/>
    <w:rsid w:val="00EF475F"/>
    <w:rsid w:val="00EF7464"/>
    <w:rsid w:val="00F00B2F"/>
    <w:rsid w:val="00F01C05"/>
    <w:rsid w:val="00F05F98"/>
    <w:rsid w:val="00F11274"/>
    <w:rsid w:val="00F1725A"/>
    <w:rsid w:val="00F242CD"/>
    <w:rsid w:val="00F25D49"/>
    <w:rsid w:val="00F26CAB"/>
    <w:rsid w:val="00F279E1"/>
    <w:rsid w:val="00F3084E"/>
    <w:rsid w:val="00F30CCD"/>
    <w:rsid w:val="00F336EF"/>
    <w:rsid w:val="00F349F0"/>
    <w:rsid w:val="00F36C5E"/>
    <w:rsid w:val="00F40099"/>
    <w:rsid w:val="00F420C6"/>
    <w:rsid w:val="00F44553"/>
    <w:rsid w:val="00F45189"/>
    <w:rsid w:val="00F46760"/>
    <w:rsid w:val="00F52048"/>
    <w:rsid w:val="00F549D2"/>
    <w:rsid w:val="00F57935"/>
    <w:rsid w:val="00F62AE6"/>
    <w:rsid w:val="00F63189"/>
    <w:rsid w:val="00F6379F"/>
    <w:rsid w:val="00F6464F"/>
    <w:rsid w:val="00F66144"/>
    <w:rsid w:val="00F661F0"/>
    <w:rsid w:val="00F6707B"/>
    <w:rsid w:val="00F71487"/>
    <w:rsid w:val="00F7375D"/>
    <w:rsid w:val="00F76E1B"/>
    <w:rsid w:val="00F77112"/>
    <w:rsid w:val="00F8460F"/>
    <w:rsid w:val="00F847EB"/>
    <w:rsid w:val="00F879E8"/>
    <w:rsid w:val="00F92760"/>
    <w:rsid w:val="00F9282C"/>
    <w:rsid w:val="00F93F38"/>
    <w:rsid w:val="00F9642A"/>
    <w:rsid w:val="00F9712E"/>
    <w:rsid w:val="00FB1F2A"/>
    <w:rsid w:val="00FB38C9"/>
    <w:rsid w:val="00FB510E"/>
    <w:rsid w:val="00FC1718"/>
    <w:rsid w:val="00FC1D3E"/>
    <w:rsid w:val="00FC1DB6"/>
    <w:rsid w:val="00FC38E6"/>
    <w:rsid w:val="00FC6DA6"/>
    <w:rsid w:val="00FD1563"/>
    <w:rsid w:val="00FD395A"/>
    <w:rsid w:val="00FD5E7A"/>
    <w:rsid w:val="00FD6CC2"/>
    <w:rsid w:val="00FE1C60"/>
    <w:rsid w:val="00FE52C7"/>
    <w:rsid w:val="00FE5AE8"/>
    <w:rsid w:val="00FF2DB0"/>
    <w:rsid w:val="00FF40F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4922"/>
    <w:rPr>
      <w:color w:val="0000FF" w:themeColor="hyperlink"/>
      <w:u w:val="single"/>
    </w:rPr>
  </w:style>
  <w:style w:type="paragraph" w:styleId="BalloonText">
    <w:name w:val="Balloon Text"/>
    <w:basedOn w:val="Normal"/>
    <w:link w:val="BalloonTextChar"/>
    <w:uiPriority w:val="99"/>
    <w:semiHidden/>
    <w:unhideWhenUsed/>
    <w:rsid w:val="00781A3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81A3C"/>
    <w:rPr>
      <w:rFonts w:ascii="Lucida Grande" w:hAnsi="Lucida Grande" w:cs="Lucida Grande"/>
      <w:sz w:val="18"/>
      <w:szCs w:val="18"/>
    </w:rPr>
  </w:style>
  <w:style w:type="character" w:styleId="FollowedHyperlink">
    <w:name w:val="FollowedHyperlink"/>
    <w:basedOn w:val="DefaultParagraphFont"/>
    <w:uiPriority w:val="99"/>
    <w:semiHidden/>
    <w:unhideWhenUsed/>
    <w:rsid w:val="00E35F43"/>
    <w:rPr>
      <w:color w:val="800080" w:themeColor="followedHyperlink"/>
      <w:u w:val="single"/>
    </w:rPr>
  </w:style>
  <w:style w:type="table" w:styleId="TableGrid">
    <w:name w:val="Table Grid"/>
    <w:basedOn w:val="TableNormal"/>
    <w:rsid w:val="008B0E6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rsid w:val="00BF503E"/>
    <w:pPr>
      <w:tabs>
        <w:tab w:val="center" w:pos="4320"/>
        <w:tab w:val="right" w:pos="8640"/>
      </w:tabs>
    </w:pPr>
  </w:style>
  <w:style w:type="character" w:customStyle="1" w:styleId="FooterChar">
    <w:name w:val="Footer Char"/>
    <w:basedOn w:val="DefaultParagraphFont"/>
    <w:link w:val="Footer"/>
    <w:rsid w:val="00BF503E"/>
  </w:style>
  <w:style w:type="character" w:styleId="PageNumber">
    <w:name w:val="page number"/>
    <w:basedOn w:val="DefaultParagraphFont"/>
    <w:rsid w:val="00BF503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4922"/>
    <w:rPr>
      <w:color w:val="0000FF" w:themeColor="hyperlink"/>
      <w:u w:val="single"/>
    </w:rPr>
  </w:style>
  <w:style w:type="paragraph" w:styleId="BalloonText">
    <w:name w:val="Balloon Text"/>
    <w:basedOn w:val="Normal"/>
    <w:link w:val="BalloonTextChar"/>
    <w:uiPriority w:val="99"/>
    <w:semiHidden/>
    <w:unhideWhenUsed/>
    <w:rsid w:val="00781A3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81A3C"/>
    <w:rPr>
      <w:rFonts w:ascii="Lucida Grande" w:hAnsi="Lucida Grande" w:cs="Lucida Grande"/>
      <w:sz w:val="18"/>
      <w:szCs w:val="18"/>
    </w:rPr>
  </w:style>
  <w:style w:type="character" w:styleId="FollowedHyperlink">
    <w:name w:val="FollowedHyperlink"/>
    <w:basedOn w:val="DefaultParagraphFont"/>
    <w:uiPriority w:val="99"/>
    <w:semiHidden/>
    <w:unhideWhenUsed/>
    <w:rsid w:val="00E35F43"/>
    <w:rPr>
      <w:color w:val="800080" w:themeColor="followedHyperlink"/>
      <w:u w:val="single"/>
    </w:rPr>
  </w:style>
  <w:style w:type="table" w:styleId="TableGrid">
    <w:name w:val="Table Grid"/>
    <w:basedOn w:val="TableNormal"/>
    <w:rsid w:val="008B0E6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rsid w:val="00BF503E"/>
    <w:pPr>
      <w:tabs>
        <w:tab w:val="center" w:pos="4320"/>
        <w:tab w:val="right" w:pos="8640"/>
      </w:tabs>
    </w:pPr>
  </w:style>
  <w:style w:type="character" w:customStyle="1" w:styleId="FooterChar">
    <w:name w:val="Footer Char"/>
    <w:basedOn w:val="DefaultParagraphFont"/>
    <w:link w:val="Footer"/>
    <w:rsid w:val="00BF503E"/>
  </w:style>
  <w:style w:type="character" w:styleId="PageNumber">
    <w:name w:val="page number"/>
    <w:basedOn w:val="DefaultParagraphFont"/>
    <w:rsid w:val="00BF5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074">
      <w:bodyDiv w:val="1"/>
      <w:marLeft w:val="0"/>
      <w:marRight w:val="0"/>
      <w:marTop w:val="0"/>
      <w:marBottom w:val="0"/>
      <w:divBdr>
        <w:top w:val="none" w:sz="0" w:space="0" w:color="auto"/>
        <w:left w:val="none" w:sz="0" w:space="0" w:color="auto"/>
        <w:bottom w:val="none" w:sz="0" w:space="0" w:color="auto"/>
        <w:right w:val="none" w:sz="0" w:space="0" w:color="auto"/>
      </w:divBdr>
    </w:div>
    <w:div w:id="117244921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emf"/><Relationship Id="rId20" Type="http://schemas.openxmlformats.org/officeDocument/2006/relationships/image" Target="media/image12.emf"/><Relationship Id="rId21" Type="http://schemas.openxmlformats.org/officeDocument/2006/relationships/footer" Target="footer1.xml"/><Relationship Id="rId22" Type="http://schemas.openxmlformats.org/officeDocument/2006/relationships/footer" Target="foot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image" Target="media/image5.emf"/><Relationship Id="rId14" Type="http://schemas.openxmlformats.org/officeDocument/2006/relationships/image" Target="media/image6.emf"/><Relationship Id="rId15" Type="http://schemas.openxmlformats.org/officeDocument/2006/relationships/image" Target="media/image7.emf"/><Relationship Id="rId16" Type="http://schemas.openxmlformats.org/officeDocument/2006/relationships/image" Target="media/image8.emf"/><Relationship Id="rId17" Type="http://schemas.openxmlformats.org/officeDocument/2006/relationships/image" Target="media/image9.emf"/><Relationship Id="rId18" Type="http://schemas.openxmlformats.org/officeDocument/2006/relationships/image" Target="media/image10.emf"/><Relationship Id="rId19" Type="http://schemas.openxmlformats.org/officeDocument/2006/relationships/image" Target="media/image11.emf"/><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jason.h.moore@dartmouth.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4EDCF-4C03-0A45-ABB6-9565644F0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8869</Words>
  <Characters>50556</Characters>
  <Application>Microsoft Macintosh Word</Application>
  <DocSecurity>0</DocSecurity>
  <Lines>421</Lines>
  <Paragraphs>118</Paragraphs>
  <ScaleCrop>false</ScaleCrop>
  <Company>Dartmouth</Company>
  <LinksUpToDate>false</LinksUpToDate>
  <CharactersWithSpaces>59307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Hu</dc:creator>
  <cp:keywords/>
  <dc:description/>
  <cp:lastModifiedBy>James Malley</cp:lastModifiedBy>
  <cp:revision>2</cp:revision>
  <cp:lastPrinted>2013-08-20T19:53:00Z</cp:lastPrinted>
  <dcterms:created xsi:type="dcterms:W3CDTF">2014-01-03T00:27:00Z</dcterms:created>
  <dcterms:modified xsi:type="dcterms:W3CDTF">2014-01-03T00:27:00Z</dcterms:modified>
</cp:coreProperties>
</file>